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C93F3" w14:textId="77777777" w:rsidR="00A17755" w:rsidRDefault="00A17755" w:rsidP="00A17755">
      <w:pPr>
        <w:jc w:val="center"/>
        <w:rPr>
          <w:rFonts w:ascii="ＭＳ Ｐ明朝" w:eastAsia="ＭＳ Ｐ明朝" w:hAnsi="ＭＳ Ｐ明朝"/>
          <w:b/>
          <w:color w:val="000000"/>
          <w:sz w:val="24"/>
          <w:szCs w:val="24"/>
        </w:rPr>
      </w:pPr>
      <w:bookmarkStart w:id="0" w:name="_GoBack"/>
      <w:bookmarkEnd w:id="0"/>
      <w:r>
        <w:rPr>
          <w:rFonts w:ascii="ＭＳ Ｐ明朝" w:eastAsia="ＭＳ Ｐ明朝" w:hAnsi="ＭＳ Ｐ明朝" w:hint="eastAsia"/>
          <w:b/>
          <w:color w:val="000000"/>
          <w:sz w:val="24"/>
          <w:szCs w:val="24"/>
        </w:rPr>
        <w:t>入札参加についての注意事項 （物品・委託役務・賃貸借）</w:t>
      </w:r>
    </w:p>
    <w:p w14:paraId="1D44AC05" w14:textId="77777777" w:rsidR="00A17755" w:rsidRDefault="00A17755" w:rsidP="00A17755">
      <w:pPr>
        <w:jc w:val="center"/>
        <w:rPr>
          <w:rFonts w:ascii="ＭＳ Ｐ明朝" w:eastAsia="ＭＳ Ｐ明朝" w:hAnsi="ＭＳ Ｐ明朝"/>
          <w:color w:val="000000"/>
          <w:sz w:val="24"/>
          <w:szCs w:val="24"/>
        </w:rPr>
      </w:pPr>
    </w:p>
    <w:p w14:paraId="6E87EE04" w14:textId="77777777" w:rsidR="00A17755" w:rsidRDefault="00A17755" w:rsidP="00A17755">
      <w:pPr>
        <w:jc w:val="center"/>
        <w:rPr>
          <w:rFonts w:ascii="ＭＳ Ｐ明朝" w:eastAsia="ＭＳ Ｐ明朝" w:hAnsi="ＭＳ Ｐ明朝"/>
          <w:color w:val="000000"/>
          <w:sz w:val="24"/>
          <w:szCs w:val="24"/>
        </w:rPr>
      </w:pPr>
    </w:p>
    <w:p w14:paraId="6FC3041D" w14:textId="77777777" w:rsidR="00A17755" w:rsidRDefault="00A17755" w:rsidP="00A17755">
      <w:pPr>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令和２年４月１日策定</w:t>
      </w:r>
    </w:p>
    <w:p w14:paraId="2781C5B2" w14:textId="77777777" w:rsidR="00A17755" w:rsidRDefault="00A17755" w:rsidP="00A17755">
      <w:pPr>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令和４年４月１日改定</w:t>
      </w:r>
    </w:p>
    <w:p w14:paraId="388A0C90" w14:textId="1D6A2508" w:rsidR="00A17755" w:rsidRDefault="00A17755" w:rsidP="00A17755">
      <w:pPr>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令和５年４月１日改定</w:t>
      </w:r>
    </w:p>
    <w:p w14:paraId="0C1B69D1" w14:textId="2FFC8DCB" w:rsidR="00DF358A" w:rsidRDefault="00DF358A" w:rsidP="00A17755">
      <w:pPr>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令和６年１０月１日改定</w:t>
      </w:r>
    </w:p>
    <w:p w14:paraId="06D87CCA" w14:textId="3E78F00C" w:rsidR="00910AE6" w:rsidRDefault="00910AE6" w:rsidP="00A17755">
      <w:pPr>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令和７年４月１日改定</w:t>
      </w:r>
    </w:p>
    <w:p w14:paraId="57B1DA1F" w14:textId="0B055301" w:rsidR="00A17755" w:rsidRDefault="00A17755" w:rsidP="00A17755">
      <w:pPr>
        <w:rPr>
          <w:rFonts w:ascii="ＭＳ Ｐ明朝" w:eastAsia="ＭＳ Ｐ明朝" w:hAnsi="ＭＳ Ｐ明朝"/>
          <w:color w:val="000000"/>
          <w:sz w:val="24"/>
          <w:szCs w:val="24"/>
        </w:rPr>
      </w:pPr>
    </w:p>
    <w:p w14:paraId="5D09BB84"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　この注意事項は、東大阪市が行う競争入札に関し必要な事項を明示したものであり、入札に参加するすべての者が入札参加の心得として活用することにより、入札を適正かつ円滑に執行することを目的とするものです。</w:t>
      </w:r>
    </w:p>
    <w:p w14:paraId="596B9224" w14:textId="77777777" w:rsidR="00A17755" w:rsidRDefault="00A17755" w:rsidP="00A17755">
      <w:pPr>
        <w:rPr>
          <w:rFonts w:ascii="ＭＳ Ｐ明朝" w:eastAsia="ＭＳ Ｐ明朝" w:hAnsi="ＭＳ Ｐ明朝"/>
          <w:color w:val="000000"/>
          <w:szCs w:val="21"/>
        </w:rPr>
      </w:pPr>
    </w:p>
    <w:p w14:paraId="0ED24B18" w14:textId="77777777" w:rsidR="00A17755" w:rsidRDefault="00A17755" w:rsidP="00A17755">
      <w:pPr>
        <w:rPr>
          <w:rFonts w:ascii="ＭＳ Ｐ明朝" w:eastAsia="ＭＳ Ｐ明朝" w:hAnsi="ＭＳ Ｐ明朝"/>
          <w:b/>
          <w:color w:val="000000"/>
          <w:szCs w:val="21"/>
        </w:rPr>
      </w:pPr>
      <w:r>
        <w:rPr>
          <w:rFonts w:ascii="ＭＳ Ｐ明朝" w:eastAsia="ＭＳ Ｐ明朝" w:hAnsi="ＭＳ Ｐ明朝" w:hint="eastAsia"/>
          <w:b/>
          <w:color w:val="000000"/>
          <w:szCs w:val="21"/>
        </w:rPr>
        <w:t>第１　法令等の遵守</w:t>
      </w:r>
    </w:p>
    <w:p w14:paraId="34978D4B"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１　入札参加者は、地方自治法（昭和２２年法律第６７号）、同施行令（昭和２２年政令第１６号）、東大阪市財務規則（昭和４２年東大阪市規則第３１号）</w:t>
      </w:r>
      <w:r>
        <w:rPr>
          <w:rFonts w:ascii="ＭＳ Ｐ明朝" w:eastAsia="ＭＳ Ｐ明朝" w:hAnsi="ＭＳ Ｐ明朝" w:hint="eastAsia"/>
          <w:szCs w:val="21"/>
        </w:rPr>
        <w:t>、東大阪市暴力団排除条例（平成２４年東大阪市条例第２号）</w:t>
      </w:r>
      <w:r>
        <w:rPr>
          <w:rFonts w:ascii="ＭＳ Ｐ明朝" w:eastAsia="ＭＳ Ｐ明朝" w:hAnsi="ＭＳ Ｐ明朝" w:hint="eastAsia"/>
          <w:color w:val="000000"/>
          <w:szCs w:val="21"/>
        </w:rPr>
        <w:t>及びその他関係法令並びにこの注意事項を遵守しなければなりません。</w:t>
      </w:r>
    </w:p>
    <w:p w14:paraId="35144B37"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２　入札参加者は、入札に際し、入札担当者の指示に従い円滑な入札に協力し、不穏当な言動等により正常な入札の執行を妨げたり、他の入札参加者の入札を妨害するような行為をしてはなりません。</w:t>
      </w:r>
    </w:p>
    <w:p w14:paraId="66965611"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３　入札参加者は、仕様書及び配布資料その他契約締結に必要な条件を熟知のうえ、入札しなければなりません。</w:t>
      </w:r>
    </w:p>
    <w:p w14:paraId="3070C941" w14:textId="77777777" w:rsidR="00A17755" w:rsidRDefault="00A17755" w:rsidP="00A17755">
      <w:pPr>
        <w:rPr>
          <w:rFonts w:ascii="ＭＳ Ｐ明朝" w:eastAsia="ＭＳ Ｐ明朝" w:hAnsi="ＭＳ Ｐ明朝"/>
          <w:color w:val="000000"/>
          <w:szCs w:val="21"/>
        </w:rPr>
      </w:pPr>
    </w:p>
    <w:p w14:paraId="71E59ED9" w14:textId="77777777" w:rsidR="00A17755" w:rsidRDefault="00A17755" w:rsidP="00A17755">
      <w:pPr>
        <w:rPr>
          <w:rFonts w:ascii="ＭＳ Ｐ明朝" w:eastAsia="ＭＳ Ｐ明朝" w:hAnsi="ＭＳ Ｐ明朝"/>
          <w:b/>
          <w:color w:val="000000"/>
          <w:szCs w:val="21"/>
        </w:rPr>
      </w:pPr>
      <w:r>
        <w:rPr>
          <w:rFonts w:ascii="ＭＳ Ｐ明朝" w:eastAsia="ＭＳ Ｐ明朝" w:hAnsi="ＭＳ Ｐ明朝" w:hint="eastAsia"/>
          <w:b/>
          <w:color w:val="000000"/>
          <w:szCs w:val="21"/>
        </w:rPr>
        <w:t>第２　入札参加資格</w:t>
      </w:r>
    </w:p>
    <w:p w14:paraId="110BDBAD"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次のいずれかに該当する者は、入札に参加することができません。</w:t>
      </w:r>
    </w:p>
    <w:p w14:paraId="0EF7449B"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（１）　一般競争入札において、当該一般競争入札参加資格が認められなかった者</w:t>
      </w:r>
    </w:p>
    <w:p w14:paraId="3F0FB019"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（２）　指名競争入札において、指名通知を受けていない者</w:t>
      </w:r>
    </w:p>
    <w:p w14:paraId="57E374FD"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（３）　入札日において、当該一般競争入札参加資格若しくは指名を取り消されている者、又は入札参加停止措置を受けている者</w:t>
      </w:r>
    </w:p>
    <w:p w14:paraId="4C0BF9CE"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（４）　入札説明会を行う場合において、入札説明会に参加しなかった者</w:t>
      </w:r>
    </w:p>
    <w:p w14:paraId="027B4342"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（５）　指定の日時及び場所に参加しなかった者</w:t>
      </w:r>
    </w:p>
    <w:p w14:paraId="4DCFF246"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（６）　前各号に掲げるもののほか、正常な入札の執行を妨げる等の行為をなす恐れがある者又はなした者</w:t>
      </w:r>
    </w:p>
    <w:p w14:paraId="3D8E4338" w14:textId="77777777" w:rsidR="00A17755" w:rsidRDefault="00A17755" w:rsidP="00A17755">
      <w:pPr>
        <w:rPr>
          <w:rFonts w:ascii="ＭＳ Ｐ明朝" w:eastAsia="ＭＳ Ｐ明朝" w:hAnsi="ＭＳ Ｐ明朝"/>
          <w:color w:val="000000"/>
          <w:szCs w:val="21"/>
        </w:rPr>
      </w:pPr>
    </w:p>
    <w:p w14:paraId="15B59962" w14:textId="77777777" w:rsidR="00A17755" w:rsidRDefault="00A17755" w:rsidP="00A17755">
      <w:pPr>
        <w:rPr>
          <w:rFonts w:ascii="ＭＳ Ｐ明朝" w:eastAsia="ＭＳ Ｐ明朝" w:hAnsi="ＭＳ Ｐ明朝"/>
          <w:b/>
          <w:color w:val="000000"/>
          <w:szCs w:val="21"/>
        </w:rPr>
      </w:pPr>
      <w:r>
        <w:rPr>
          <w:rFonts w:ascii="ＭＳ Ｐ明朝" w:eastAsia="ＭＳ Ｐ明朝" w:hAnsi="ＭＳ Ｐ明朝" w:hint="eastAsia"/>
          <w:b/>
          <w:color w:val="000000"/>
          <w:szCs w:val="21"/>
        </w:rPr>
        <w:t>第３　入札保証金</w:t>
      </w:r>
    </w:p>
    <w:p w14:paraId="72C9F680"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入札保証金は免除します。ただし、落札者が正当な理由なく期限までに契約を締結しないときは、</w:t>
      </w:r>
      <w:r>
        <w:rPr>
          <w:rFonts w:ascii="ＭＳ Ｐ明朝" w:eastAsia="ＭＳ Ｐ明朝" w:hAnsi="ＭＳ Ｐ明朝" w:hint="eastAsia"/>
          <w:color w:val="000000"/>
          <w:szCs w:val="21"/>
        </w:rPr>
        <w:lastRenderedPageBreak/>
        <w:t>落札金額の１００分の３に相当する額以上の違約金を徴収することがあります。</w:t>
      </w:r>
    </w:p>
    <w:p w14:paraId="49028BA7" w14:textId="77777777" w:rsidR="00A17755" w:rsidRDefault="00A17755" w:rsidP="00A17755">
      <w:pPr>
        <w:rPr>
          <w:rFonts w:ascii="ＭＳ Ｐ明朝" w:eastAsia="ＭＳ Ｐ明朝" w:hAnsi="ＭＳ Ｐ明朝"/>
          <w:color w:val="000000"/>
          <w:szCs w:val="21"/>
        </w:rPr>
      </w:pPr>
    </w:p>
    <w:p w14:paraId="01B468F4" w14:textId="77777777" w:rsidR="00A17755" w:rsidRDefault="00A17755" w:rsidP="00A17755">
      <w:pPr>
        <w:rPr>
          <w:rFonts w:ascii="ＭＳ Ｐ明朝" w:eastAsia="ＭＳ Ｐ明朝" w:hAnsi="ＭＳ Ｐ明朝"/>
          <w:b/>
          <w:color w:val="000000"/>
          <w:szCs w:val="21"/>
        </w:rPr>
      </w:pPr>
      <w:r>
        <w:rPr>
          <w:rFonts w:ascii="ＭＳ Ｐ明朝" w:eastAsia="ＭＳ Ｐ明朝" w:hAnsi="ＭＳ Ｐ明朝" w:hint="eastAsia"/>
          <w:b/>
          <w:color w:val="000000"/>
          <w:szCs w:val="21"/>
        </w:rPr>
        <w:t>第４　入札の方法等</w:t>
      </w:r>
    </w:p>
    <w:p w14:paraId="012AFF9C"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１　入札参加者は、所定の入札書に必要事項を記載し、東大阪市に申請している印鑑（以下、「使用印鑑」）を押印のうえ、指定した日時及び場所において、所定の入札箱に投入してください。</w:t>
      </w:r>
    </w:p>
    <w:p w14:paraId="699CA22B"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２　代理人をたてる場合は、委任状を入札執行前に提出してください。</w:t>
      </w:r>
    </w:p>
    <w:p w14:paraId="390639B0"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委任状には、次に掲げる事項を記載し、使用印鑑及び入札時に代理人が使用する印鑑を押印してください。</w:t>
      </w:r>
    </w:p>
    <w:p w14:paraId="3EDFD527"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（１）　宛名（東大阪市長）</w:t>
      </w:r>
    </w:p>
    <w:p w14:paraId="2C010632"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（２）　入札日及び件名</w:t>
      </w:r>
    </w:p>
    <w:p w14:paraId="3E577B83"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（３）　申請の商号又は名称及び契約先所在地</w:t>
      </w:r>
    </w:p>
    <w:p w14:paraId="3D2A3824"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（４）　申請の代表者又は受任者（申請時に委任状を提出、支店等で契約の場合）の職及び氏名</w:t>
      </w:r>
    </w:p>
    <w:p w14:paraId="17B897F8"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（５）　代理人の氏名</w:t>
      </w:r>
    </w:p>
    <w:p w14:paraId="1FAAC53C"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３　入札書に次に掲げるものの記載・押印漏れ、誤り、訂正がある場合は、その入札は無効となります。また、鉛筆等の訂正が容易な筆記具で記入された場合も無効となります。</w:t>
      </w:r>
    </w:p>
    <w:p w14:paraId="755D54DA"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（１）　件名</w:t>
      </w:r>
    </w:p>
    <w:p w14:paraId="188D2908"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（２）　金額及び円マーク（￥）</w:t>
      </w:r>
    </w:p>
    <w:p w14:paraId="7A6BD8DE"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（３）　日付（入札日）</w:t>
      </w:r>
    </w:p>
    <w:p w14:paraId="166BA8FF"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（４）　申請の商号又は名称及び契約先所在地</w:t>
      </w:r>
    </w:p>
    <w:p w14:paraId="3B3F0B4A"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（５）　申請の代表者又は受任者（申請時に委任状を提出、支店等で契約の場合）の職及び氏名</w:t>
      </w:r>
    </w:p>
    <w:p w14:paraId="7CA0E8C0"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（６）　代理人の氏名（入札日当日、委任状を提出のうえ代理人により入札する場合のみ）</w:t>
      </w:r>
    </w:p>
    <w:p w14:paraId="440E09E8"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（７）　使用印鑑（入札日当日、委任状を提出した場合は前号の代理人が使用する印鑑）</w:t>
      </w:r>
    </w:p>
    <w:p w14:paraId="699EE25E"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color w:val="000000"/>
          <w:szCs w:val="21"/>
        </w:rPr>
        <w:t>４　提出した入札書は書換え、引替え又は撤回できません。</w:t>
      </w:r>
    </w:p>
    <w:p w14:paraId="0F5F2F3B" w14:textId="77777777" w:rsidR="00A17755" w:rsidRDefault="00A17755" w:rsidP="00A17755">
      <w:pPr>
        <w:rPr>
          <w:rFonts w:ascii="ＭＳ Ｐ明朝" w:eastAsia="ＭＳ Ｐ明朝" w:hAnsi="ＭＳ Ｐ明朝"/>
          <w:color w:val="000000"/>
          <w:szCs w:val="21"/>
        </w:rPr>
      </w:pPr>
    </w:p>
    <w:p w14:paraId="51A3A04E" w14:textId="77777777"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第５　入札の辞退</w:t>
      </w:r>
    </w:p>
    <w:p w14:paraId="0D49C12E"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１　入札参加者は、入札執行の完了に至るまでは、いつでも入札を辞退することができます。</w:t>
      </w:r>
    </w:p>
    <w:p w14:paraId="6184CA51"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２　辞退をするときは、次に掲げるところにより申し出てください。</w:t>
      </w:r>
    </w:p>
    <w:p w14:paraId="3E525FA4"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(１)　入札執行前にあっては、入札開始前までに入札辞退の旨を担当課に連絡し、速やかに入札辞退届を提出してください。</w:t>
      </w:r>
    </w:p>
    <w:p w14:paraId="792BE4BA"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(２)　入札執行中にあっては、入札辞退の旨を入札書に記載し入札箱に投入してください。</w:t>
      </w:r>
    </w:p>
    <w:p w14:paraId="23F29EB8" w14:textId="77777777" w:rsidR="00A17755" w:rsidRDefault="00A17755" w:rsidP="00A17755">
      <w:pPr>
        <w:rPr>
          <w:rFonts w:ascii="ＭＳ Ｐ明朝" w:eastAsia="ＭＳ Ｐ明朝" w:hAnsi="ＭＳ Ｐ明朝"/>
          <w:szCs w:val="21"/>
        </w:rPr>
      </w:pPr>
    </w:p>
    <w:p w14:paraId="2DBFC918" w14:textId="77777777"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第６　公正な入札の確保</w:t>
      </w:r>
    </w:p>
    <w:p w14:paraId="319265CD"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１　入札参加者は、私的独占の禁止及び公正取引の確保に関する法律（昭和２２年法律第５４号）等に抵触する行為を行ってはなりません。</w:t>
      </w:r>
    </w:p>
    <w:p w14:paraId="58583945"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２　入札参加者は、入札に当たっては、競争を制限する目的で他の入札参加者と入札価格又は入札意思についていかなる相談も行わないで、独自に入札価格を定めなければなりません。</w:t>
      </w:r>
    </w:p>
    <w:p w14:paraId="4B99F710"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lastRenderedPageBreak/>
        <w:t>３　入札参加者は、落札者の決定前に、他の入札参加者の入札価格を聞きだす行為をしてはなりません。</w:t>
      </w:r>
    </w:p>
    <w:p w14:paraId="6CA80956"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４　入札参加者は、落札者の決定前に、他の入札参加者に対して入札価格を開示してはなりません。</w:t>
      </w:r>
    </w:p>
    <w:p w14:paraId="057B10FF" w14:textId="77777777" w:rsidR="00A17755" w:rsidRDefault="00A17755" w:rsidP="00A17755">
      <w:pPr>
        <w:rPr>
          <w:rFonts w:ascii="ＭＳ Ｐ明朝" w:eastAsia="ＭＳ Ｐ明朝" w:hAnsi="ＭＳ Ｐ明朝"/>
          <w:szCs w:val="21"/>
        </w:rPr>
      </w:pPr>
    </w:p>
    <w:p w14:paraId="5D47B7B7" w14:textId="77777777"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第７　入札の中止等</w:t>
      </w:r>
    </w:p>
    <w:p w14:paraId="235FC059"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次のいずれかに該当するときは、入札の執行を中止又は延期することがあります。</w:t>
      </w:r>
    </w:p>
    <w:p w14:paraId="2B62DA25"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（１）　入札参加者が談合し、又は不穏な行動をする等、入札を公正に執行することができないと認められるとき。</w:t>
      </w:r>
    </w:p>
    <w:p w14:paraId="0A577FAE"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（２）　天災地変、その他やむを得ない事由が生じたとき。</w:t>
      </w:r>
    </w:p>
    <w:p w14:paraId="59C9FF91"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（３）　指名競争入札において、入札の辞退等により入札参加者が１者となったとき。</w:t>
      </w:r>
    </w:p>
    <w:p w14:paraId="355E30D9"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（４）　全ての入札において、入札参加者が１者もいなくなったとき。</w:t>
      </w:r>
    </w:p>
    <w:p w14:paraId="7984C022" w14:textId="77777777" w:rsidR="00A17755" w:rsidRDefault="00A17755" w:rsidP="00A17755">
      <w:pPr>
        <w:rPr>
          <w:rFonts w:ascii="ＭＳ Ｐ明朝" w:eastAsia="ＭＳ Ｐ明朝" w:hAnsi="ＭＳ Ｐ明朝"/>
          <w:szCs w:val="21"/>
        </w:rPr>
      </w:pPr>
    </w:p>
    <w:p w14:paraId="74CBC73E" w14:textId="77777777"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第８　無効の入札</w:t>
      </w:r>
    </w:p>
    <w:p w14:paraId="48A78F22"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次のいずれかに該当する入札は、無効とします。</w:t>
      </w:r>
    </w:p>
    <w:p w14:paraId="5F2ADDB2" w14:textId="5F377E19" w:rsidR="00A17755" w:rsidRPr="003423D6" w:rsidRDefault="00A17755" w:rsidP="003423D6">
      <w:pPr>
        <w:pStyle w:val="aa"/>
        <w:numPr>
          <w:ilvl w:val="0"/>
          <w:numId w:val="3"/>
        </w:numPr>
        <w:ind w:leftChars="0"/>
        <w:rPr>
          <w:rFonts w:ascii="ＭＳ Ｐ明朝" w:eastAsia="ＭＳ Ｐ明朝" w:hAnsi="ＭＳ Ｐ明朝"/>
          <w:szCs w:val="21"/>
        </w:rPr>
      </w:pPr>
      <w:r w:rsidRPr="003423D6">
        <w:rPr>
          <w:rFonts w:ascii="ＭＳ Ｐ明朝" w:eastAsia="ＭＳ Ｐ明朝" w:hAnsi="ＭＳ Ｐ明朝" w:hint="eastAsia"/>
          <w:szCs w:val="21"/>
        </w:rPr>
        <w:t>入札参加資格のない者のした入札</w:t>
      </w:r>
    </w:p>
    <w:p w14:paraId="4A9E4BB2" w14:textId="1A02F5D4" w:rsidR="004669A8" w:rsidRPr="003423D6" w:rsidRDefault="004669A8" w:rsidP="003423D6">
      <w:pPr>
        <w:pStyle w:val="aa"/>
        <w:numPr>
          <w:ilvl w:val="0"/>
          <w:numId w:val="3"/>
        </w:numPr>
        <w:ind w:leftChars="0"/>
        <w:rPr>
          <w:rFonts w:ascii="ＭＳ Ｐ明朝" w:eastAsia="ＭＳ Ｐ明朝" w:hAnsi="ＭＳ Ｐ明朝"/>
          <w:szCs w:val="21"/>
        </w:rPr>
      </w:pPr>
      <w:r>
        <w:rPr>
          <w:rFonts w:ascii="ＭＳ Ｐ明朝" w:eastAsia="ＭＳ Ｐ明朝" w:hAnsi="ＭＳ Ｐ明朝" w:hint="eastAsia"/>
          <w:szCs w:val="21"/>
        </w:rPr>
        <w:t>入札書が指定の日時までに指定の場所に提出され、又は到着しなかった入札</w:t>
      </w:r>
    </w:p>
    <w:p w14:paraId="0A87E769" w14:textId="6EED6609" w:rsidR="00A17755" w:rsidRPr="003423D6" w:rsidRDefault="00A17755" w:rsidP="003423D6">
      <w:pPr>
        <w:pStyle w:val="aa"/>
        <w:numPr>
          <w:ilvl w:val="0"/>
          <w:numId w:val="3"/>
        </w:numPr>
        <w:ind w:leftChars="0"/>
        <w:rPr>
          <w:rFonts w:ascii="ＭＳ Ｐ明朝" w:eastAsia="ＭＳ Ｐ明朝" w:hAnsi="ＭＳ Ｐ明朝"/>
          <w:szCs w:val="21"/>
        </w:rPr>
      </w:pPr>
      <w:r w:rsidRPr="003423D6">
        <w:rPr>
          <w:rFonts w:ascii="ＭＳ Ｐ明朝" w:eastAsia="ＭＳ Ｐ明朝" w:hAnsi="ＭＳ Ｐ明朝" w:hint="eastAsia"/>
          <w:szCs w:val="21"/>
        </w:rPr>
        <w:t>委任状を提出しない、または形式を欠いた委任状をもってした代理人の入札</w:t>
      </w:r>
    </w:p>
    <w:p w14:paraId="1AC55048" w14:textId="2470691F" w:rsidR="00A17755" w:rsidRPr="003423D6" w:rsidRDefault="00A17755" w:rsidP="003423D6">
      <w:pPr>
        <w:pStyle w:val="aa"/>
        <w:numPr>
          <w:ilvl w:val="0"/>
          <w:numId w:val="3"/>
        </w:numPr>
        <w:ind w:leftChars="0"/>
        <w:rPr>
          <w:rFonts w:ascii="ＭＳ Ｐ明朝" w:eastAsia="ＭＳ Ｐ明朝" w:hAnsi="ＭＳ Ｐ明朝"/>
          <w:szCs w:val="21"/>
        </w:rPr>
      </w:pPr>
      <w:r w:rsidRPr="003423D6">
        <w:rPr>
          <w:rFonts w:ascii="ＭＳ Ｐ明朝" w:eastAsia="ＭＳ Ｐ明朝" w:hAnsi="ＭＳ Ｐ明朝" w:hint="eastAsia"/>
          <w:szCs w:val="21"/>
        </w:rPr>
        <w:t>誤字、脱字等により意思表示が不明瞭である入札</w:t>
      </w:r>
    </w:p>
    <w:p w14:paraId="1EA5A948" w14:textId="077D9BDD" w:rsidR="00A17755" w:rsidRPr="003423D6" w:rsidRDefault="00A17755" w:rsidP="003423D6">
      <w:pPr>
        <w:pStyle w:val="aa"/>
        <w:numPr>
          <w:ilvl w:val="0"/>
          <w:numId w:val="3"/>
        </w:numPr>
        <w:ind w:leftChars="0"/>
        <w:rPr>
          <w:rFonts w:ascii="ＭＳ Ｐ明朝" w:eastAsia="ＭＳ Ｐ明朝" w:hAnsi="ＭＳ Ｐ明朝"/>
          <w:szCs w:val="21"/>
        </w:rPr>
      </w:pPr>
      <w:r w:rsidRPr="003423D6">
        <w:rPr>
          <w:rFonts w:ascii="ＭＳ Ｐ明朝" w:eastAsia="ＭＳ Ｐ明朝" w:hAnsi="ＭＳ Ｐ明朝" w:hint="eastAsia"/>
          <w:szCs w:val="21"/>
        </w:rPr>
        <w:t>金額の表示を改ざん又は訂正した入札、金額の表示が不鮮明な入札</w:t>
      </w:r>
    </w:p>
    <w:p w14:paraId="545C01CD" w14:textId="78D11957" w:rsidR="00A17755" w:rsidRPr="003423D6" w:rsidRDefault="00A17755" w:rsidP="003423D6">
      <w:pPr>
        <w:pStyle w:val="aa"/>
        <w:numPr>
          <w:ilvl w:val="0"/>
          <w:numId w:val="3"/>
        </w:numPr>
        <w:ind w:leftChars="0"/>
        <w:rPr>
          <w:rFonts w:ascii="ＭＳ Ｐ明朝" w:eastAsia="ＭＳ Ｐ明朝" w:hAnsi="ＭＳ Ｐ明朝"/>
          <w:szCs w:val="21"/>
        </w:rPr>
      </w:pPr>
      <w:r w:rsidRPr="003423D6">
        <w:rPr>
          <w:rFonts w:ascii="ＭＳ Ｐ明朝" w:eastAsia="ＭＳ Ｐ明朝" w:hAnsi="ＭＳ Ｐ明朝" w:hint="eastAsia"/>
          <w:szCs w:val="21"/>
        </w:rPr>
        <w:t>同一事項に対して２通以上した入札</w:t>
      </w:r>
    </w:p>
    <w:p w14:paraId="68BDFCB9" w14:textId="08C61752" w:rsidR="00A17755" w:rsidRPr="003423D6" w:rsidRDefault="00A17755" w:rsidP="003423D6">
      <w:pPr>
        <w:pStyle w:val="aa"/>
        <w:numPr>
          <w:ilvl w:val="0"/>
          <w:numId w:val="3"/>
        </w:numPr>
        <w:ind w:leftChars="0"/>
        <w:rPr>
          <w:rFonts w:ascii="ＭＳ Ｐ明朝" w:eastAsia="ＭＳ Ｐ明朝" w:hAnsi="ＭＳ Ｐ明朝"/>
          <w:szCs w:val="21"/>
        </w:rPr>
      </w:pPr>
      <w:r w:rsidRPr="003423D6">
        <w:rPr>
          <w:rFonts w:ascii="ＭＳ Ｐ明朝" w:eastAsia="ＭＳ Ｐ明朝" w:hAnsi="ＭＳ Ｐ明朝" w:hint="eastAsia"/>
          <w:szCs w:val="21"/>
        </w:rPr>
        <w:t>同一事項の入札について、他の代理人を兼ね、又は２人以上の代理をした者の入札</w:t>
      </w:r>
    </w:p>
    <w:p w14:paraId="5B952A95" w14:textId="327949E1" w:rsidR="00A17755" w:rsidRPr="003423D6" w:rsidRDefault="00A17755" w:rsidP="003423D6">
      <w:pPr>
        <w:pStyle w:val="aa"/>
        <w:numPr>
          <w:ilvl w:val="0"/>
          <w:numId w:val="3"/>
        </w:numPr>
        <w:ind w:leftChars="0"/>
        <w:rPr>
          <w:rFonts w:ascii="ＭＳ Ｐ明朝" w:eastAsia="ＭＳ Ｐ明朝" w:hAnsi="ＭＳ Ｐ明朝"/>
          <w:szCs w:val="21"/>
        </w:rPr>
      </w:pPr>
      <w:r w:rsidRPr="003423D6">
        <w:rPr>
          <w:rFonts w:ascii="ＭＳ Ｐ明朝" w:eastAsia="ＭＳ Ｐ明朝" w:hAnsi="ＭＳ Ｐ明朝" w:hint="eastAsia"/>
          <w:szCs w:val="21"/>
        </w:rPr>
        <w:t>入札に際して不正な行為のあった入札</w:t>
      </w:r>
    </w:p>
    <w:p w14:paraId="048F8D1E" w14:textId="72141334" w:rsidR="00A17755" w:rsidRDefault="00A17755" w:rsidP="003423D6">
      <w:pPr>
        <w:pStyle w:val="aa"/>
        <w:numPr>
          <w:ilvl w:val="0"/>
          <w:numId w:val="3"/>
        </w:numPr>
        <w:ind w:leftChars="0"/>
        <w:rPr>
          <w:rFonts w:ascii="ＭＳ Ｐ明朝" w:eastAsia="ＭＳ Ｐ明朝" w:hAnsi="ＭＳ Ｐ明朝"/>
          <w:szCs w:val="21"/>
        </w:rPr>
      </w:pPr>
      <w:r w:rsidRPr="003423D6">
        <w:rPr>
          <w:rFonts w:ascii="ＭＳ Ｐ明朝" w:eastAsia="ＭＳ Ｐ明朝" w:hAnsi="ＭＳ Ｐ明朝" w:hint="eastAsia"/>
          <w:szCs w:val="21"/>
        </w:rPr>
        <w:t>第１２の規定による再度の入札において、前回の最低価格以上の価格でした入札</w:t>
      </w:r>
    </w:p>
    <w:p w14:paraId="7F308D21" w14:textId="33408364" w:rsidR="004725C5" w:rsidRPr="003423D6" w:rsidRDefault="004725C5" w:rsidP="003423D6">
      <w:pPr>
        <w:pStyle w:val="aa"/>
        <w:numPr>
          <w:ilvl w:val="0"/>
          <w:numId w:val="3"/>
        </w:numPr>
        <w:ind w:leftChars="0"/>
        <w:rPr>
          <w:rFonts w:ascii="ＭＳ Ｐ明朝" w:eastAsia="ＭＳ Ｐ明朝" w:hAnsi="ＭＳ Ｐ明朝"/>
          <w:szCs w:val="21"/>
        </w:rPr>
      </w:pPr>
      <w:r>
        <w:rPr>
          <w:rFonts w:ascii="ＭＳ Ｐ明朝" w:eastAsia="ＭＳ Ｐ明朝" w:hAnsi="ＭＳ Ｐ明朝" w:hint="eastAsia"/>
          <w:szCs w:val="21"/>
        </w:rPr>
        <w:t>事前公表している予定価格を上回る価格の入札、又は事前公表している最低制限価格を下回る価格の入札</w:t>
      </w:r>
    </w:p>
    <w:p w14:paraId="12257C76" w14:textId="0731A343" w:rsidR="00A17755" w:rsidRPr="003423D6" w:rsidRDefault="00A17755" w:rsidP="003423D6">
      <w:pPr>
        <w:pStyle w:val="aa"/>
        <w:numPr>
          <w:ilvl w:val="0"/>
          <w:numId w:val="3"/>
        </w:numPr>
        <w:ind w:leftChars="0"/>
        <w:rPr>
          <w:rFonts w:ascii="ＭＳ Ｐ明朝" w:eastAsia="ＭＳ Ｐ明朝" w:hAnsi="ＭＳ Ｐ明朝"/>
          <w:szCs w:val="21"/>
        </w:rPr>
      </w:pPr>
      <w:r w:rsidRPr="003423D6">
        <w:rPr>
          <w:rFonts w:ascii="ＭＳ Ｐ明朝" w:eastAsia="ＭＳ Ｐ明朝" w:hAnsi="ＭＳ Ｐ明朝" w:hint="eastAsia"/>
          <w:szCs w:val="21"/>
        </w:rPr>
        <w:t>その他入札に関する条件に違反した入札</w:t>
      </w:r>
    </w:p>
    <w:p w14:paraId="43247610" w14:textId="77777777" w:rsidR="00A17755" w:rsidRDefault="00A17755" w:rsidP="00A17755">
      <w:pPr>
        <w:rPr>
          <w:rFonts w:ascii="ＭＳ Ｐ明朝" w:eastAsia="ＭＳ Ｐ明朝" w:hAnsi="ＭＳ Ｐ明朝"/>
          <w:szCs w:val="21"/>
        </w:rPr>
      </w:pPr>
    </w:p>
    <w:p w14:paraId="68D20A51" w14:textId="77777777"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第９　開札</w:t>
      </w:r>
    </w:p>
    <w:p w14:paraId="5CE2C2B4"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開札は、入札の終了後直ちに当該入札場所において、入札参加者を立会わせて行い、その結果を口頭で発表します。</w:t>
      </w:r>
    </w:p>
    <w:p w14:paraId="02546835" w14:textId="77777777" w:rsidR="00A17755" w:rsidRDefault="00A17755" w:rsidP="00A17755">
      <w:pPr>
        <w:rPr>
          <w:rFonts w:ascii="ＭＳ Ｐ明朝" w:eastAsia="ＭＳ Ｐ明朝" w:hAnsi="ＭＳ Ｐ明朝"/>
          <w:szCs w:val="21"/>
        </w:rPr>
      </w:pPr>
    </w:p>
    <w:p w14:paraId="7B2E738B" w14:textId="77777777"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第１０　落札者の決定</w:t>
      </w:r>
    </w:p>
    <w:p w14:paraId="4013A7D7"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入札を行った者のうち、予定価格の制限の範囲内で最低の価格をもって有効な入札をした者（最低制限価格を設けた場合は、予定価格の制限の範囲内で最低制限価格以上の最低の価格をもって有効な入札をした者）を落札者とします。</w:t>
      </w:r>
    </w:p>
    <w:p w14:paraId="4D1AB5C0"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なお、入札価格が著しく低いなど、適正な履行が可能か確認を行う必要があると認められる場合には、落札決定を保留することがあります。また、その調査に対して入札参加者は協力をしなければなりません。</w:t>
      </w:r>
    </w:p>
    <w:p w14:paraId="14BB6E01" w14:textId="77777777" w:rsidR="00A17755" w:rsidRDefault="00A17755" w:rsidP="00A17755">
      <w:pPr>
        <w:rPr>
          <w:rFonts w:ascii="ＭＳ Ｐ明朝" w:eastAsia="ＭＳ Ｐ明朝" w:hAnsi="ＭＳ Ｐ明朝"/>
          <w:szCs w:val="21"/>
        </w:rPr>
      </w:pPr>
    </w:p>
    <w:p w14:paraId="7577DB60" w14:textId="77777777" w:rsidR="00A17755" w:rsidRDefault="00A17755" w:rsidP="00A17755">
      <w:pPr>
        <w:rPr>
          <w:rFonts w:ascii="ＭＳ Ｐ明朝" w:eastAsia="ＭＳ Ｐ明朝" w:hAnsi="ＭＳ Ｐ明朝"/>
          <w:b/>
          <w:szCs w:val="21"/>
        </w:rPr>
      </w:pPr>
    </w:p>
    <w:p w14:paraId="1227E8DD" w14:textId="77777777"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第１１　くじによる落札者の決定</w:t>
      </w:r>
    </w:p>
    <w:p w14:paraId="201D2AD9"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落札となるべき価格の入札をした者が２者以上あるときは、直ちに、当該入札をした者にくじを引かせて落札者を決定します。この場合において、くじを辞退することはできません。</w:t>
      </w:r>
    </w:p>
    <w:p w14:paraId="1A018207" w14:textId="77777777" w:rsidR="00A17755" w:rsidRDefault="00A17755" w:rsidP="00A17755">
      <w:pPr>
        <w:rPr>
          <w:rFonts w:ascii="ＭＳ Ｐ明朝" w:eastAsia="ＭＳ Ｐ明朝" w:hAnsi="ＭＳ Ｐ明朝"/>
          <w:szCs w:val="21"/>
        </w:rPr>
      </w:pPr>
    </w:p>
    <w:p w14:paraId="46E60D0D" w14:textId="77777777"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第１２　再度の入札</w:t>
      </w:r>
    </w:p>
    <w:p w14:paraId="028F82A5"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１　開札をした場合において、予定価格の制限の範囲内の価格の入札がないときは、直ちに、再度の入札を行います。この場合において、再度の入札の回数は、２回をもって限度とします。</w:t>
      </w:r>
    </w:p>
    <w:p w14:paraId="56939C07"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２　再度の入札を行う場合において、次のいずれかに該当する入札者は、再度の入札に参加することができません。</w:t>
      </w:r>
    </w:p>
    <w:p w14:paraId="77D59933" w14:textId="77777777" w:rsidR="00A17755" w:rsidRDefault="00A17755" w:rsidP="00A17755">
      <w:pPr>
        <w:pStyle w:val="aa"/>
        <w:numPr>
          <w:ilvl w:val="0"/>
          <w:numId w:val="2"/>
        </w:numPr>
        <w:ind w:leftChars="0"/>
        <w:rPr>
          <w:rFonts w:ascii="ＭＳ Ｐ明朝" w:eastAsia="ＭＳ Ｐ明朝" w:hAnsi="ＭＳ Ｐ明朝"/>
          <w:szCs w:val="21"/>
        </w:rPr>
      </w:pPr>
      <w:r>
        <w:rPr>
          <w:rFonts w:ascii="ＭＳ Ｐ明朝" w:eastAsia="ＭＳ Ｐ明朝" w:hAnsi="ＭＳ Ｐ明朝" w:hint="eastAsia"/>
          <w:szCs w:val="21"/>
        </w:rPr>
        <w:t>入札を辞退した者</w:t>
      </w:r>
    </w:p>
    <w:p w14:paraId="58633682" w14:textId="77777777" w:rsidR="00A17755" w:rsidRDefault="00A17755" w:rsidP="00A17755">
      <w:pPr>
        <w:pStyle w:val="aa"/>
        <w:numPr>
          <w:ilvl w:val="0"/>
          <w:numId w:val="2"/>
        </w:numPr>
        <w:ind w:leftChars="0"/>
        <w:rPr>
          <w:rFonts w:ascii="ＭＳ Ｐ明朝" w:eastAsia="ＭＳ Ｐ明朝" w:hAnsi="ＭＳ Ｐ明朝"/>
          <w:szCs w:val="21"/>
        </w:rPr>
      </w:pPr>
      <w:r>
        <w:rPr>
          <w:rFonts w:ascii="ＭＳ Ｐ明朝" w:eastAsia="ＭＳ Ｐ明朝" w:hAnsi="ＭＳ Ｐ明朝" w:hint="eastAsia"/>
          <w:szCs w:val="21"/>
        </w:rPr>
        <w:t>第４第３項又は第８の規定により無効とされた入札をした者</w:t>
      </w:r>
    </w:p>
    <w:p w14:paraId="712EF22A" w14:textId="77777777" w:rsidR="00A17755" w:rsidRDefault="00A17755" w:rsidP="00A17755">
      <w:pPr>
        <w:pStyle w:val="aa"/>
        <w:numPr>
          <w:ilvl w:val="0"/>
          <w:numId w:val="2"/>
        </w:numPr>
        <w:ind w:leftChars="0"/>
        <w:rPr>
          <w:rFonts w:ascii="ＭＳ Ｐ明朝" w:eastAsia="ＭＳ Ｐ明朝" w:hAnsi="ＭＳ Ｐ明朝"/>
          <w:szCs w:val="21"/>
        </w:rPr>
      </w:pPr>
      <w:r>
        <w:rPr>
          <w:rFonts w:ascii="ＭＳ Ｐ明朝" w:eastAsia="ＭＳ Ｐ明朝" w:hAnsi="ＭＳ Ｐ明朝" w:hint="eastAsia"/>
          <w:szCs w:val="21"/>
        </w:rPr>
        <w:t>最低制限価格を設定した入札の場合において、最低制限価格に達しない価格で入札をした者</w:t>
      </w:r>
    </w:p>
    <w:p w14:paraId="310D2667" w14:textId="77777777" w:rsidR="00A17755" w:rsidRDefault="00A17755" w:rsidP="00A17755">
      <w:pPr>
        <w:rPr>
          <w:rFonts w:ascii="ＭＳ Ｐ明朝" w:eastAsia="ＭＳ Ｐ明朝" w:hAnsi="ＭＳ Ｐ明朝"/>
          <w:szCs w:val="21"/>
        </w:rPr>
      </w:pPr>
    </w:p>
    <w:p w14:paraId="6086FBAF" w14:textId="77777777"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第１３　契約保証金</w:t>
      </w:r>
    </w:p>
    <w:p w14:paraId="3572403E"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１　落札金額が５００万円以上の場合、落札者は、契約の締結と同時に、契約保証金を納付しなければなりません。</w:t>
      </w:r>
    </w:p>
    <w:p w14:paraId="7B1751ED" w14:textId="341C6B43"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szCs w:val="21"/>
        </w:rPr>
        <w:t>２　契約保証金の額は、契約金額の１００分の３</w:t>
      </w:r>
      <w:r>
        <w:rPr>
          <w:rFonts w:ascii="ＭＳ Ｐ明朝" w:eastAsia="ＭＳ Ｐ明朝" w:hAnsi="ＭＳ Ｐ明朝" w:hint="eastAsia"/>
          <w:color w:val="000000"/>
          <w:szCs w:val="21"/>
        </w:rPr>
        <w:t>に相当する額以上とします。（１円未満の金額は、１円に切り上げ）</w:t>
      </w:r>
    </w:p>
    <w:p w14:paraId="48AEF545" w14:textId="77777777" w:rsidR="00A17755" w:rsidRDefault="00A17755" w:rsidP="00A17755">
      <w:pPr>
        <w:rPr>
          <w:rFonts w:ascii="ＭＳ Ｐ明朝" w:eastAsia="ＭＳ Ｐ明朝" w:hAnsi="ＭＳ Ｐ明朝"/>
          <w:color w:val="000000"/>
          <w:szCs w:val="21"/>
        </w:rPr>
      </w:pPr>
      <w:r>
        <w:rPr>
          <w:rFonts w:ascii="ＭＳ Ｐ明朝" w:eastAsia="ＭＳ Ｐ明朝" w:hAnsi="ＭＳ Ｐ明朝" w:hint="eastAsia"/>
          <w:szCs w:val="21"/>
        </w:rPr>
        <w:t xml:space="preserve">３　</w:t>
      </w:r>
      <w:r>
        <w:rPr>
          <w:rFonts w:ascii="ＭＳ Ｐ明朝" w:eastAsia="ＭＳ Ｐ明朝" w:hAnsi="ＭＳ Ｐ明朝" w:hint="eastAsia"/>
          <w:color w:val="000000"/>
          <w:szCs w:val="21"/>
        </w:rPr>
        <w:t>東大阪市を被保険者とする履行保証保険契約を締結し、当該保険証書が提出されたときは、契約保証金を免除します。</w:t>
      </w:r>
    </w:p>
    <w:p w14:paraId="7B0441C9" w14:textId="77777777" w:rsidR="00A17755" w:rsidRDefault="00A17755" w:rsidP="00A17755">
      <w:pPr>
        <w:rPr>
          <w:rFonts w:ascii="ＭＳ Ｐ明朝" w:eastAsia="ＭＳ Ｐ明朝" w:hAnsi="ＭＳ Ｐ明朝"/>
          <w:szCs w:val="21"/>
        </w:rPr>
      </w:pPr>
    </w:p>
    <w:p w14:paraId="6D5CC789" w14:textId="77777777"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第１４　契約書の提出</w:t>
      </w:r>
    </w:p>
    <w:p w14:paraId="1B5FB501"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１　落札者は契約書に記名押印し、必要書類を添えて速やかに担当課に提出しなければなりません。なお、契約締結日は原則として落札決定日の翌開庁日となります。</w:t>
      </w:r>
    </w:p>
    <w:p w14:paraId="41AF9FEF" w14:textId="77777777" w:rsidR="00A17755" w:rsidRDefault="00A17755" w:rsidP="00A17755">
      <w:pPr>
        <w:rPr>
          <w:rFonts w:ascii="ＭＳ Ｐ明朝" w:eastAsia="ＭＳ Ｐ明朝" w:hAnsi="ＭＳ Ｐ明朝"/>
          <w:b/>
          <w:szCs w:val="21"/>
        </w:rPr>
      </w:pPr>
      <w:r>
        <w:rPr>
          <w:rFonts w:ascii="ＭＳ Ｐ明朝" w:eastAsia="ＭＳ Ｐ明朝" w:hAnsi="ＭＳ Ｐ明朝" w:hint="eastAsia"/>
          <w:szCs w:val="21"/>
        </w:rPr>
        <w:t>２　前項による契約締結の手続を怠ったときは、落札又は契約の決定が無効となることがあります。</w:t>
      </w:r>
    </w:p>
    <w:p w14:paraId="32EFF7B0" w14:textId="77777777" w:rsidR="00A17755" w:rsidRDefault="00A17755" w:rsidP="00A17755">
      <w:pPr>
        <w:rPr>
          <w:rFonts w:ascii="ＭＳ Ｐ明朝" w:eastAsia="ＭＳ Ｐ明朝" w:hAnsi="ＭＳ Ｐ明朝"/>
          <w:szCs w:val="21"/>
        </w:rPr>
      </w:pPr>
    </w:p>
    <w:p w14:paraId="3AFDE1BF" w14:textId="51181C9F"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第１</w:t>
      </w:r>
      <w:r w:rsidR="00910AE6">
        <w:rPr>
          <w:rFonts w:ascii="ＭＳ Ｐ明朝" w:eastAsia="ＭＳ Ｐ明朝" w:hAnsi="ＭＳ Ｐ明朝" w:hint="eastAsia"/>
          <w:b/>
          <w:szCs w:val="21"/>
        </w:rPr>
        <w:t>５</w:t>
      </w:r>
      <w:r>
        <w:rPr>
          <w:rFonts w:ascii="ＭＳ Ｐ明朝" w:eastAsia="ＭＳ Ｐ明朝" w:hAnsi="ＭＳ Ｐ明朝" w:hint="eastAsia"/>
          <w:b/>
          <w:szCs w:val="21"/>
        </w:rPr>
        <w:t xml:space="preserve">　議会の議決に付すべき契約</w:t>
      </w:r>
    </w:p>
    <w:p w14:paraId="38CA28D0"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議会の議決に付すべき契約については、市議会の議決があったときに本契約を締結する旨を記載した仮契約書を交換します。</w:t>
      </w:r>
    </w:p>
    <w:p w14:paraId="205D7772" w14:textId="77777777" w:rsidR="0023686C" w:rsidRPr="0023686C" w:rsidRDefault="0023686C" w:rsidP="0023686C">
      <w:pPr>
        <w:rPr>
          <w:rFonts w:ascii="ＭＳ Ｐ明朝" w:eastAsia="ＭＳ Ｐ明朝" w:hAnsi="ＭＳ Ｐ明朝"/>
          <w:szCs w:val="21"/>
        </w:rPr>
      </w:pPr>
    </w:p>
    <w:p w14:paraId="3CBC1965" w14:textId="77777777" w:rsidR="0023686C" w:rsidRPr="00085AE9" w:rsidRDefault="0023686C" w:rsidP="0023686C">
      <w:pPr>
        <w:rPr>
          <w:rFonts w:ascii="ＭＳ Ｐ明朝" w:eastAsia="ＭＳ Ｐ明朝" w:hAnsi="ＭＳ Ｐ明朝"/>
          <w:b/>
          <w:szCs w:val="21"/>
        </w:rPr>
      </w:pPr>
      <w:r w:rsidRPr="00085AE9">
        <w:rPr>
          <w:rFonts w:ascii="ＭＳ Ｐ明朝" w:eastAsia="ＭＳ Ｐ明朝" w:hAnsi="ＭＳ Ｐ明朝" w:hint="eastAsia"/>
          <w:b/>
          <w:szCs w:val="21"/>
        </w:rPr>
        <w:t>第１</w:t>
      </w:r>
      <w:r w:rsidRPr="00085AE9">
        <w:rPr>
          <w:rFonts w:ascii="ＭＳ Ｐ明朝" w:eastAsia="ＭＳ Ｐ明朝" w:hAnsi="ＭＳ Ｐ明朝"/>
          <w:b/>
          <w:szCs w:val="21"/>
        </w:rPr>
        <w:t>6　人権尊重</w:t>
      </w:r>
    </w:p>
    <w:p w14:paraId="17270E63" w14:textId="77777777" w:rsidR="0023686C" w:rsidRPr="0023686C" w:rsidRDefault="0023686C" w:rsidP="0023686C">
      <w:pPr>
        <w:rPr>
          <w:rFonts w:ascii="ＭＳ Ｐ明朝" w:eastAsia="ＭＳ Ｐ明朝" w:hAnsi="ＭＳ Ｐ明朝"/>
          <w:szCs w:val="21"/>
        </w:rPr>
      </w:pPr>
      <w:r w:rsidRPr="0023686C">
        <w:rPr>
          <w:rFonts w:ascii="ＭＳ Ｐ明朝" w:eastAsia="ＭＳ Ｐ明朝" w:hAnsi="ＭＳ Ｐ明朝" w:hint="eastAsia"/>
          <w:szCs w:val="21"/>
        </w:rPr>
        <w:t>入札参加者は「責任あるサプライチェーン等における人権尊重のためのガイドライン」</w:t>
      </w:r>
    </w:p>
    <w:p w14:paraId="505FA582" w14:textId="77777777" w:rsidR="0023686C" w:rsidRPr="0023686C" w:rsidRDefault="0023686C" w:rsidP="0023686C">
      <w:pPr>
        <w:rPr>
          <w:rFonts w:ascii="ＭＳ Ｐ明朝" w:eastAsia="ＭＳ Ｐ明朝" w:hAnsi="ＭＳ Ｐ明朝"/>
          <w:szCs w:val="21"/>
        </w:rPr>
      </w:pPr>
      <w:r w:rsidRPr="0023686C">
        <w:rPr>
          <w:rFonts w:ascii="ＭＳ Ｐ明朝" w:eastAsia="ＭＳ Ｐ明朝" w:hAnsi="ＭＳ Ｐ明朝" w:hint="eastAsia"/>
          <w:szCs w:val="21"/>
        </w:rPr>
        <w:t>（令和４年９月１３日ビジネスと人権に関する行動計画の実施に係る関係府省庁施策推進・連絡会議決定）を踏まえて人権尊重に取り組むように努めてください。</w:t>
      </w:r>
    </w:p>
    <w:p w14:paraId="3E8C97E4" w14:textId="77777777" w:rsidR="00A17755" w:rsidRPr="0023686C" w:rsidRDefault="00A17755" w:rsidP="00A17755">
      <w:pPr>
        <w:rPr>
          <w:rFonts w:ascii="ＭＳ Ｐ明朝" w:eastAsia="ＭＳ Ｐ明朝" w:hAnsi="ＭＳ Ｐ明朝"/>
          <w:szCs w:val="21"/>
        </w:rPr>
      </w:pPr>
    </w:p>
    <w:p w14:paraId="32ABE7FC" w14:textId="005D5940" w:rsidR="00A17755" w:rsidRDefault="00A17755" w:rsidP="00A17755">
      <w:pPr>
        <w:rPr>
          <w:rFonts w:ascii="ＭＳ Ｐ明朝" w:eastAsia="ＭＳ Ｐ明朝" w:hAnsi="ＭＳ Ｐ明朝"/>
          <w:b/>
          <w:szCs w:val="21"/>
        </w:rPr>
      </w:pPr>
      <w:r>
        <w:rPr>
          <w:rFonts w:ascii="ＭＳ Ｐ明朝" w:eastAsia="ＭＳ Ｐ明朝" w:hAnsi="ＭＳ Ｐ明朝" w:hint="eastAsia"/>
          <w:b/>
          <w:szCs w:val="21"/>
        </w:rPr>
        <w:t>第１７　その他</w:t>
      </w:r>
    </w:p>
    <w:p w14:paraId="07EF8671" w14:textId="77777777" w:rsidR="00A17755" w:rsidRDefault="00A17755" w:rsidP="00A17755">
      <w:pPr>
        <w:rPr>
          <w:rFonts w:ascii="ＭＳ Ｐ明朝" w:eastAsia="ＭＳ Ｐ明朝" w:hAnsi="ＭＳ Ｐ明朝"/>
          <w:szCs w:val="21"/>
        </w:rPr>
      </w:pPr>
      <w:r>
        <w:rPr>
          <w:rFonts w:ascii="ＭＳ Ｐ明朝" w:eastAsia="ＭＳ Ｐ明朝" w:hAnsi="ＭＳ Ｐ明朝" w:hint="eastAsia"/>
          <w:szCs w:val="21"/>
        </w:rPr>
        <w:t>入札参加者は、入札終了後、この注意事項、配布資料、契約条項についての不明又は錯誤等を理由として異議を申し出ることはできません。</w:t>
      </w:r>
    </w:p>
    <w:p w14:paraId="7475BE6C" w14:textId="77777777" w:rsidR="002A7B5A" w:rsidRPr="00A17755" w:rsidRDefault="002A7B5A" w:rsidP="000E6D82">
      <w:pPr>
        <w:widowControl/>
        <w:jc w:val="left"/>
        <w:rPr>
          <w:szCs w:val="21"/>
        </w:rPr>
      </w:pPr>
    </w:p>
    <w:sectPr w:rsidR="002A7B5A" w:rsidRPr="00A177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21522" w14:textId="77777777" w:rsidR="00910AE6" w:rsidRDefault="00910AE6" w:rsidP="00910AE6">
      <w:r>
        <w:separator/>
      </w:r>
    </w:p>
  </w:endnote>
  <w:endnote w:type="continuationSeparator" w:id="0">
    <w:p w14:paraId="1BB19439" w14:textId="77777777" w:rsidR="00910AE6" w:rsidRDefault="00910AE6" w:rsidP="0091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50205" w14:textId="77777777" w:rsidR="00910AE6" w:rsidRDefault="00910AE6" w:rsidP="00910AE6">
      <w:r>
        <w:separator/>
      </w:r>
    </w:p>
  </w:footnote>
  <w:footnote w:type="continuationSeparator" w:id="0">
    <w:p w14:paraId="0A2CCDAF" w14:textId="77777777" w:rsidR="00910AE6" w:rsidRDefault="00910AE6" w:rsidP="00910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BC45FB"/>
    <w:multiLevelType w:val="hybridMultilevel"/>
    <w:tmpl w:val="0BD8D704"/>
    <w:lvl w:ilvl="0" w:tplc="C09E01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82"/>
    <w:rsid w:val="00085AE9"/>
    <w:rsid w:val="000919E1"/>
    <w:rsid w:val="000E6D82"/>
    <w:rsid w:val="0015138E"/>
    <w:rsid w:val="00190B3E"/>
    <w:rsid w:val="00207000"/>
    <w:rsid w:val="0023686C"/>
    <w:rsid w:val="002A7B5A"/>
    <w:rsid w:val="003343A1"/>
    <w:rsid w:val="003423D6"/>
    <w:rsid w:val="00344BC9"/>
    <w:rsid w:val="00366348"/>
    <w:rsid w:val="003B0C23"/>
    <w:rsid w:val="00413112"/>
    <w:rsid w:val="00461C73"/>
    <w:rsid w:val="004669A8"/>
    <w:rsid w:val="004725C5"/>
    <w:rsid w:val="005F29CE"/>
    <w:rsid w:val="005F3ECF"/>
    <w:rsid w:val="0064475E"/>
    <w:rsid w:val="0066743F"/>
    <w:rsid w:val="007721AA"/>
    <w:rsid w:val="0088350D"/>
    <w:rsid w:val="008A4F36"/>
    <w:rsid w:val="009076CA"/>
    <w:rsid w:val="00910AE6"/>
    <w:rsid w:val="009D1BE7"/>
    <w:rsid w:val="00A17755"/>
    <w:rsid w:val="00A90B53"/>
    <w:rsid w:val="00B10D9D"/>
    <w:rsid w:val="00C12AC4"/>
    <w:rsid w:val="00C8293B"/>
    <w:rsid w:val="00CA4B3C"/>
    <w:rsid w:val="00D444AA"/>
    <w:rsid w:val="00DF358A"/>
    <w:rsid w:val="00E456F3"/>
    <w:rsid w:val="00E60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46C768"/>
  <w15:chartTrackingRefBased/>
  <w15:docId w15:val="{D7010C82-AB99-4CC6-BC11-2890E48B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D8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F29CE"/>
    <w:rPr>
      <w:sz w:val="18"/>
      <w:szCs w:val="18"/>
    </w:rPr>
  </w:style>
  <w:style w:type="paragraph" w:styleId="a4">
    <w:name w:val="annotation text"/>
    <w:basedOn w:val="a"/>
    <w:link w:val="a5"/>
    <w:uiPriority w:val="99"/>
    <w:semiHidden/>
    <w:unhideWhenUsed/>
    <w:rsid w:val="005F29CE"/>
    <w:pPr>
      <w:jc w:val="left"/>
    </w:pPr>
  </w:style>
  <w:style w:type="character" w:customStyle="1" w:styleId="a5">
    <w:name w:val="コメント文字列 (文字)"/>
    <w:basedOn w:val="a0"/>
    <w:link w:val="a4"/>
    <w:uiPriority w:val="99"/>
    <w:semiHidden/>
    <w:rsid w:val="005F29CE"/>
    <w:rPr>
      <w:rFonts w:ascii="Century" w:eastAsia="ＭＳ 明朝" w:hAnsi="Century" w:cs="Times New Roman"/>
      <w:szCs w:val="20"/>
    </w:rPr>
  </w:style>
  <w:style w:type="paragraph" w:styleId="a6">
    <w:name w:val="annotation subject"/>
    <w:basedOn w:val="a4"/>
    <w:next w:val="a4"/>
    <w:link w:val="a7"/>
    <w:uiPriority w:val="99"/>
    <w:semiHidden/>
    <w:unhideWhenUsed/>
    <w:rsid w:val="005F29CE"/>
    <w:rPr>
      <w:b/>
      <w:bCs/>
    </w:rPr>
  </w:style>
  <w:style w:type="character" w:customStyle="1" w:styleId="a7">
    <w:name w:val="コメント内容 (文字)"/>
    <w:basedOn w:val="a5"/>
    <w:link w:val="a6"/>
    <w:uiPriority w:val="99"/>
    <w:semiHidden/>
    <w:rsid w:val="005F29CE"/>
    <w:rPr>
      <w:rFonts w:ascii="Century" w:eastAsia="ＭＳ 明朝" w:hAnsi="Century" w:cs="Times New Roman"/>
      <w:b/>
      <w:bCs/>
      <w:szCs w:val="20"/>
    </w:rPr>
  </w:style>
  <w:style w:type="paragraph" w:styleId="a8">
    <w:name w:val="Balloon Text"/>
    <w:basedOn w:val="a"/>
    <w:link w:val="a9"/>
    <w:uiPriority w:val="99"/>
    <w:semiHidden/>
    <w:unhideWhenUsed/>
    <w:rsid w:val="005F29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29CE"/>
    <w:rPr>
      <w:rFonts w:asciiTheme="majorHAnsi" w:eastAsiaTheme="majorEastAsia" w:hAnsiTheme="majorHAnsi" w:cstheme="majorBidi"/>
      <w:sz w:val="18"/>
      <w:szCs w:val="18"/>
    </w:rPr>
  </w:style>
  <w:style w:type="paragraph" w:styleId="aa">
    <w:name w:val="List Paragraph"/>
    <w:basedOn w:val="a"/>
    <w:uiPriority w:val="34"/>
    <w:qFormat/>
    <w:rsid w:val="0088350D"/>
    <w:pPr>
      <w:ind w:leftChars="400" w:left="840"/>
    </w:pPr>
  </w:style>
  <w:style w:type="paragraph" w:styleId="ab">
    <w:name w:val="Revision"/>
    <w:hidden/>
    <w:uiPriority w:val="99"/>
    <w:semiHidden/>
    <w:rsid w:val="00D444AA"/>
    <w:rPr>
      <w:rFonts w:ascii="Century" w:eastAsia="ＭＳ 明朝" w:hAnsi="Century" w:cs="Times New Roman"/>
      <w:szCs w:val="20"/>
    </w:rPr>
  </w:style>
  <w:style w:type="paragraph" w:styleId="ac">
    <w:name w:val="header"/>
    <w:basedOn w:val="a"/>
    <w:link w:val="ad"/>
    <w:uiPriority w:val="99"/>
    <w:unhideWhenUsed/>
    <w:rsid w:val="00910AE6"/>
    <w:pPr>
      <w:tabs>
        <w:tab w:val="center" w:pos="4252"/>
        <w:tab w:val="right" w:pos="8504"/>
      </w:tabs>
      <w:snapToGrid w:val="0"/>
    </w:pPr>
  </w:style>
  <w:style w:type="character" w:customStyle="1" w:styleId="ad">
    <w:name w:val="ヘッダー (文字)"/>
    <w:basedOn w:val="a0"/>
    <w:link w:val="ac"/>
    <w:uiPriority w:val="99"/>
    <w:rsid w:val="00910AE6"/>
    <w:rPr>
      <w:rFonts w:ascii="Century" w:eastAsia="ＭＳ 明朝" w:hAnsi="Century" w:cs="Times New Roman"/>
      <w:szCs w:val="20"/>
    </w:rPr>
  </w:style>
  <w:style w:type="paragraph" w:styleId="ae">
    <w:name w:val="footer"/>
    <w:basedOn w:val="a"/>
    <w:link w:val="af"/>
    <w:uiPriority w:val="99"/>
    <w:unhideWhenUsed/>
    <w:rsid w:val="00910AE6"/>
    <w:pPr>
      <w:tabs>
        <w:tab w:val="center" w:pos="4252"/>
        <w:tab w:val="right" w:pos="8504"/>
      </w:tabs>
      <w:snapToGrid w:val="0"/>
    </w:pPr>
  </w:style>
  <w:style w:type="character" w:customStyle="1" w:styleId="af">
    <w:name w:val="フッター (文字)"/>
    <w:basedOn w:val="a0"/>
    <w:link w:val="ae"/>
    <w:uiPriority w:val="99"/>
    <w:rsid w:val="00910AE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CF67-CC05-444C-AE42-FC3ADEA7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Printed>2022-03-22T00:54:00Z</cp:lastPrinted>
  <dcterms:created xsi:type="dcterms:W3CDTF">2025-04-14T07:49:00Z</dcterms:created>
  <dcterms:modified xsi:type="dcterms:W3CDTF">2025-04-14T07:49:00Z</dcterms:modified>
</cp:coreProperties>
</file>