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DD" w:rsidRPr="000860B5" w:rsidRDefault="00DC7C46">
      <w:pPr>
        <w:wordWrap w:val="0"/>
        <w:spacing w:line="481" w:lineRule="exact"/>
        <w:jc w:val="right"/>
      </w:pPr>
      <w:r w:rsidRPr="000860B5">
        <w:rPr>
          <w:rFonts w:hint="eastAsia"/>
        </w:rPr>
        <w:t>№</w:t>
      </w:r>
      <w:r w:rsidR="00DF3CCF" w:rsidRPr="000860B5">
        <w:rPr>
          <w:rFonts w:hint="eastAsia"/>
        </w:rPr>
        <w:t>下３</w:t>
      </w:r>
      <w:r w:rsidR="00FB1162" w:rsidRPr="000860B5">
        <w:rPr>
          <w:rFonts w:hint="eastAsia"/>
        </w:rPr>
        <w:t>１</w:t>
      </w:r>
    </w:p>
    <w:p w:rsidR="00A66DDD" w:rsidRPr="000860B5" w:rsidRDefault="00A66DDD">
      <w:pPr>
        <w:wordWrap w:val="0"/>
        <w:spacing w:line="265" w:lineRule="exact"/>
      </w:pPr>
    </w:p>
    <w:p w:rsidR="00A66DDD" w:rsidRPr="000860B5" w:rsidRDefault="00FB1162" w:rsidP="007174D0">
      <w:pPr>
        <w:pStyle w:val="mini5"/>
        <w:jc w:val="center"/>
        <w:rPr>
          <w:sz w:val="28"/>
        </w:rPr>
      </w:pPr>
      <w:bookmarkStart w:id="0" w:name="_GoBack"/>
      <w:bookmarkEnd w:id="0"/>
      <w:r w:rsidRPr="000860B5">
        <w:rPr>
          <w:rFonts w:hint="eastAsia"/>
          <w:sz w:val="28"/>
        </w:rPr>
        <w:t>汚水排水量に係る減量水量の認定に関する内規</w:t>
      </w:r>
    </w:p>
    <w:p w:rsidR="00A66DDD" w:rsidRPr="000860B5" w:rsidRDefault="00A66DDD">
      <w:pPr>
        <w:wordWrap w:val="0"/>
        <w:spacing w:line="685" w:lineRule="exact"/>
      </w:pPr>
    </w:p>
    <w:p w:rsidR="00A66DDD" w:rsidRPr="000860B5" w:rsidRDefault="00614087">
      <w:pPr>
        <w:spacing w:line="481" w:lineRule="exact"/>
        <w:jc w:val="right"/>
      </w:pPr>
      <w:r w:rsidRPr="000860B5">
        <w:rPr>
          <w:rFonts w:hint="eastAsia"/>
        </w:rPr>
        <w:t>平成２５</w:t>
      </w:r>
      <w:r w:rsidR="00A66DDD" w:rsidRPr="000860B5">
        <w:rPr>
          <w:rFonts w:hint="eastAsia"/>
        </w:rPr>
        <w:t>年</w:t>
      </w:r>
      <w:r w:rsidRPr="000860B5">
        <w:rPr>
          <w:rFonts w:hint="eastAsia"/>
        </w:rPr>
        <w:t>４</w:t>
      </w:r>
      <w:r w:rsidR="00A66DDD" w:rsidRPr="000860B5">
        <w:rPr>
          <w:rFonts w:hint="eastAsia"/>
        </w:rPr>
        <w:t>月１日</w:t>
      </w:r>
    </w:p>
    <w:p w:rsidR="00A66DDD" w:rsidRPr="000860B5" w:rsidRDefault="00A66DDD">
      <w:pPr>
        <w:spacing w:line="481" w:lineRule="exact"/>
        <w:jc w:val="right"/>
      </w:pPr>
      <w:r w:rsidRPr="000860B5">
        <w:rPr>
          <w:rFonts w:hint="eastAsia"/>
        </w:rPr>
        <w:t>東大阪市</w:t>
      </w:r>
      <w:r w:rsidR="00614087" w:rsidRPr="000860B5">
        <w:rPr>
          <w:rFonts w:hint="eastAsia"/>
        </w:rPr>
        <w:t>上下</w:t>
      </w:r>
      <w:r w:rsidRPr="000860B5">
        <w:rPr>
          <w:rFonts w:hint="eastAsia"/>
        </w:rPr>
        <w:t>水道局内規第</w:t>
      </w:r>
      <w:r w:rsidR="00FB1162" w:rsidRPr="000860B5">
        <w:rPr>
          <w:rFonts w:hint="eastAsia"/>
        </w:rPr>
        <w:t>下３１</w:t>
      </w:r>
      <w:r w:rsidRPr="000860B5">
        <w:rPr>
          <w:rFonts w:hint="eastAsia"/>
        </w:rPr>
        <w:t>号</w:t>
      </w:r>
    </w:p>
    <w:p w:rsidR="00927653" w:rsidRPr="000860B5" w:rsidRDefault="00614087" w:rsidP="00DF3CCF">
      <w:pPr>
        <w:spacing w:line="481" w:lineRule="exact"/>
      </w:pPr>
      <w:r w:rsidRPr="000860B5">
        <w:rPr>
          <w:rFonts w:hint="eastAsia"/>
        </w:rPr>
        <w:t xml:space="preserve">　</w:t>
      </w:r>
      <w:r w:rsidR="00A66DDD" w:rsidRPr="000860B5">
        <w:rPr>
          <w:rFonts w:hint="eastAsia"/>
        </w:rPr>
        <w:t xml:space="preserve">　</w:t>
      </w:r>
    </w:p>
    <w:p w:rsidR="00FB1162" w:rsidRPr="000860B5" w:rsidRDefault="00FB1162" w:rsidP="00FB1162">
      <w:pPr>
        <w:spacing w:line="481" w:lineRule="exact"/>
        <w:ind w:leftChars="100" w:left="220"/>
      </w:pPr>
      <w:r w:rsidRPr="000860B5">
        <w:rPr>
          <w:rFonts w:hint="eastAsia"/>
        </w:rPr>
        <w:t>（目的）</w:t>
      </w:r>
    </w:p>
    <w:p w:rsidR="00FB1162" w:rsidRPr="000860B5" w:rsidRDefault="00FB1162" w:rsidP="00FB1162">
      <w:pPr>
        <w:spacing w:line="481" w:lineRule="exact"/>
        <w:ind w:left="220" w:hangingChars="100" w:hanging="220"/>
      </w:pPr>
      <w:r w:rsidRPr="000860B5">
        <w:rPr>
          <w:rFonts w:hint="eastAsia"/>
        </w:rPr>
        <w:t>第１条　この内規は、東大阪市下水道条例（昭和４２年東大阪市条例第６３号）第１４条の３第</w:t>
      </w:r>
      <w:r w:rsidRPr="000860B5">
        <w:rPr>
          <w:rFonts w:hint="eastAsia"/>
        </w:rPr>
        <w:t>1</w:t>
      </w:r>
      <w:r w:rsidRPr="000860B5">
        <w:rPr>
          <w:rFonts w:hint="eastAsia"/>
        </w:rPr>
        <w:t>項に規定する使用水量と公共下水道へ排除する汚水の量とが著しく相違する場合において、公共下水道へ排除されない水量（以下「減量水量」という。）の認定（以下〔減量認定〕という。）に関する取り扱いについて、必要な事項を定めるものとする。</w:t>
      </w:r>
    </w:p>
    <w:p w:rsidR="00FB1162" w:rsidRPr="000860B5" w:rsidRDefault="00FB1162" w:rsidP="00FB1162">
      <w:pPr>
        <w:spacing w:line="481" w:lineRule="exact"/>
        <w:ind w:leftChars="100" w:left="220"/>
      </w:pPr>
      <w:r w:rsidRPr="000860B5">
        <w:rPr>
          <w:rFonts w:hint="eastAsia"/>
        </w:rPr>
        <w:t>（適用基準）</w:t>
      </w:r>
    </w:p>
    <w:p w:rsidR="00FB1162" w:rsidRPr="000860B5" w:rsidRDefault="00FB1162" w:rsidP="00FB1162">
      <w:pPr>
        <w:spacing w:line="481" w:lineRule="exact"/>
        <w:ind w:left="220" w:hangingChars="100" w:hanging="220"/>
      </w:pPr>
      <w:r w:rsidRPr="000860B5">
        <w:rPr>
          <w:rFonts w:hint="eastAsia"/>
        </w:rPr>
        <w:t>第２条　汚水排出量の減量認定は、減量水量が</w:t>
      </w:r>
      <w:r w:rsidR="005A1A16" w:rsidRPr="000860B5">
        <w:rPr>
          <w:rFonts w:hint="eastAsia"/>
        </w:rPr>
        <w:t>流量計</w:t>
      </w:r>
      <w:r w:rsidRPr="000860B5">
        <w:rPr>
          <w:rFonts w:hint="eastAsia"/>
        </w:rPr>
        <w:t>の設置等により合理的な根拠を以て説明できるものであって、</w:t>
      </w:r>
      <w:r w:rsidR="005A1A16" w:rsidRPr="000860B5">
        <w:rPr>
          <w:rFonts w:hint="eastAsia"/>
        </w:rPr>
        <w:t>次の各号の１に該当する場合に適用する。</w:t>
      </w:r>
    </w:p>
    <w:p w:rsidR="00AA5556" w:rsidRPr="000860B5" w:rsidRDefault="00AA5556" w:rsidP="00AA5556">
      <w:pPr>
        <w:spacing w:line="481" w:lineRule="exact"/>
        <w:ind w:left="440" w:hanging="220"/>
      </w:pPr>
      <w:r w:rsidRPr="000860B5">
        <w:rPr>
          <w:rFonts w:hint="eastAsia"/>
        </w:rPr>
        <w:t xml:space="preserve">(1)  </w:t>
      </w:r>
      <w:r w:rsidR="00445B74" w:rsidRPr="000860B5">
        <w:rPr>
          <w:rFonts w:hint="eastAsia"/>
        </w:rPr>
        <w:t>減量水量が年間を通じて恒常的に、上水、工業用水、井河水、その他の使用水の合計の２０％以上であること。</w:t>
      </w:r>
    </w:p>
    <w:p w:rsidR="00FB1162" w:rsidRPr="000860B5" w:rsidRDefault="00AA5556" w:rsidP="000860B5">
      <w:pPr>
        <w:spacing w:line="481" w:lineRule="exact"/>
        <w:ind w:left="440" w:hanging="220"/>
        <w:rPr>
          <w:rFonts w:hint="eastAsia"/>
        </w:rPr>
      </w:pPr>
      <w:r w:rsidRPr="000860B5">
        <w:rPr>
          <w:rFonts w:hint="eastAsia"/>
        </w:rPr>
        <w:t xml:space="preserve">(2)  </w:t>
      </w:r>
      <w:r w:rsidR="00445B74" w:rsidRPr="000860B5">
        <w:rPr>
          <w:rFonts w:hint="eastAsia"/>
        </w:rPr>
        <w:t>前号のほか、上下水道事業管理者が特に必要であると認める場合。</w:t>
      </w:r>
    </w:p>
    <w:p w:rsidR="00FB1162" w:rsidRPr="000860B5" w:rsidRDefault="00FB1162" w:rsidP="00AA5556">
      <w:pPr>
        <w:spacing w:line="481" w:lineRule="exact"/>
        <w:ind w:leftChars="100" w:left="220"/>
      </w:pPr>
      <w:r w:rsidRPr="000860B5">
        <w:rPr>
          <w:rFonts w:hint="eastAsia"/>
        </w:rPr>
        <w:t>（申告書類）</w:t>
      </w:r>
    </w:p>
    <w:p w:rsidR="00FB1162" w:rsidRPr="000860B5" w:rsidRDefault="00FB1162" w:rsidP="00FB1162">
      <w:pPr>
        <w:spacing w:line="481" w:lineRule="exact"/>
        <w:ind w:left="220" w:hangingChars="100" w:hanging="220"/>
      </w:pPr>
      <w:r w:rsidRPr="000860B5">
        <w:rPr>
          <w:rFonts w:hint="eastAsia"/>
        </w:rPr>
        <w:t>第３条　減量認定の適用を受けようとする者（以下「申告者」という。）は、汚水排出量認定資料（変更）申告書（以下「申告書」という。）に、次に掲げる資料を添付しなければならない。</w:t>
      </w:r>
    </w:p>
    <w:p w:rsidR="00AA5556" w:rsidRPr="000860B5" w:rsidRDefault="00AA5556" w:rsidP="00AA5556">
      <w:pPr>
        <w:spacing w:line="481" w:lineRule="exact"/>
        <w:ind w:leftChars="100" w:left="440" w:hangingChars="100" w:hanging="220"/>
      </w:pPr>
      <w:r w:rsidRPr="000860B5">
        <w:rPr>
          <w:rFonts w:hint="eastAsia"/>
        </w:rPr>
        <w:t xml:space="preserve">(1)  </w:t>
      </w:r>
      <w:r w:rsidR="00FB1162" w:rsidRPr="000860B5">
        <w:rPr>
          <w:rFonts w:hint="eastAsia"/>
        </w:rPr>
        <w:t>汚水排出量及び減量水量が明らかとなる資料。</w:t>
      </w:r>
    </w:p>
    <w:p w:rsidR="00AA5556" w:rsidRPr="000860B5" w:rsidRDefault="00AA5556" w:rsidP="00AA5556">
      <w:pPr>
        <w:spacing w:line="481" w:lineRule="exact"/>
        <w:ind w:leftChars="100" w:left="440" w:hangingChars="100" w:hanging="220"/>
      </w:pPr>
      <w:r w:rsidRPr="000860B5">
        <w:rPr>
          <w:rFonts w:hint="eastAsia"/>
        </w:rPr>
        <w:t xml:space="preserve">(2)  </w:t>
      </w:r>
      <w:r w:rsidR="00FB1162" w:rsidRPr="000860B5">
        <w:rPr>
          <w:rFonts w:hint="eastAsia"/>
        </w:rPr>
        <w:t>その他上下水道事業管理者（以下「管理者」という。）が特に必要と認める資料。</w:t>
      </w:r>
    </w:p>
    <w:p w:rsidR="00FB1162" w:rsidRPr="000860B5" w:rsidRDefault="00FB1162" w:rsidP="00AA5556">
      <w:pPr>
        <w:spacing w:line="481" w:lineRule="exact"/>
        <w:ind w:leftChars="100" w:left="440" w:hangingChars="100" w:hanging="220"/>
      </w:pPr>
      <w:r w:rsidRPr="000860B5">
        <w:rPr>
          <w:rFonts w:hint="eastAsia"/>
        </w:rPr>
        <w:lastRenderedPageBreak/>
        <w:t>（審査及び通知等）</w:t>
      </w:r>
    </w:p>
    <w:p w:rsidR="00FB1162" w:rsidRPr="000860B5" w:rsidRDefault="00FB1162" w:rsidP="00FB1162">
      <w:pPr>
        <w:spacing w:line="481" w:lineRule="exact"/>
        <w:ind w:left="220" w:hangingChars="100" w:hanging="220"/>
      </w:pPr>
      <w:r w:rsidRPr="000860B5">
        <w:rPr>
          <w:rFonts w:hint="eastAsia"/>
        </w:rPr>
        <w:t>第４条　管理者は、申告書の提出があったときは、その内容を審査し、減量認定の適否を決定のうえその旨を申告者に通知するもの。</w:t>
      </w:r>
    </w:p>
    <w:p w:rsidR="00FB1162" w:rsidRPr="000860B5" w:rsidRDefault="00FB1162" w:rsidP="00FB1162">
      <w:pPr>
        <w:spacing w:line="481" w:lineRule="exact"/>
        <w:ind w:left="439" w:hangingChars="200" w:hanging="439"/>
      </w:pPr>
      <w:r w:rsidRPr="000860B5">
        <w:rPr>
          <w:rFonts w:hint="eastAsia"/>
        </w:rPr>
        <w:t xml:space="preserve">　２　管理者は、減量認定の適用を受けることになった者（以下「減量適用者」という。）に対する通知には、汚水排出量の算定方法及び減量認定期間を付するものとする。</w:t>
      </w:r>
    </w:p>
    <w:p w:rsidR="00FB1162" w:rsidRPr="000860B5" w:rsidRDefault="00FB1162" w:rsidP="00FB1162">
      <w:pPr>
        <w:spacing w:line="481" w:lineRule="exact"/>
        <w:ind w:left="220" w:hangingChars="100" w:hanging="220"/>
      </w:pPr>
      <w:r w:rsidRPr="000860B5">
        <w:rPr>
          <w:rFonts w:hint="eastAsia"/>
        </w:rPr>
        <w:t xml:space="preserve">　　この場合において、当該適用期間は、原則として３年を限度とする。</w:t>
      </w:r>
      <w:r w:rsidR="00445B74" w:rsidRPr="000860B5">
        <w:rPr>
          <w:rFonts w:hint="eastAsia"/>
        </w:rPr>
        <w:t>また、４月以降の認定にかかる初年度の期間は、その残存期間を限度とする。</w:t>
      </w:r>
    </w:p>
    <w:p w:rsidR="00FB1162" w:rsidRPr="000860B5" w:rsidRDefault="00FB1162" w:rsidP="00FB1162">
      <w:pPr>
        <w:spacing w:line="481" w:lineRule="exact"/>
        <w:ind w:left="439" w:hangingChars="200" w:hanging="439"/>
      </w:pPr>
      <w:r w:rsidRPr="000860B5">
        <w:rPr>
          <w:rFonts w:hint="eastAsia"/>
        </w:rPr>
        <w:t xml:space="preserve">　３　管理者は、減量適用者から使用期間内の減量認定の報告又は、関係資料等の提出を求める</w:t>
      </w:r>
      <w:r w:rsidR="000D42A8" w:rsidRPr="000860B5">
        <w:rPr>
          <w:rFonts w:hint="eastAsia"/>
        </w:rPr>
        <w:t>こと</w:t>
      </w:r>
      <w:r w:rsidRPr="000860B5">
        <w:rPr>
          <w:rFonts w:hint="eastAsia"/>
        </w:rPr>
        <w:t>ができる。</w:t>
      </w:r>
      <w:r w:rsidR="00445B74" w:rsidRPr="000860B5">
        <w:rPr>
          <w:rFonts w:hint="eastAsia"/>
        </w:rPr>
        <w:t>また、その際の減量水量の検針及び測定については月初に行い、同月１５日までに提出することを原則とする。</w:t>
      </w:r>
    </w:p>
    <w:p w:rsidR="00AA5556" w:rsidRPr="000860B5" w:rsidRDefault="00FB1162" w:rsidP="00FB1162">
      <w:pPr>
        <w:spacing w:line="481" w:lineRule="exact"/>
        <w:ind w:left="439" w:hangingChars="200" w:hanging="439"/>
      </w:pPr>
      <w:r w:rsidRPr="000860B5">
        <w:rPr>
          <w:rFonts w:hint="eastAsia"/>
        </w:rPr>
        <w:t xml:space="preserve">　４　管理者は、申告書の審査その他減量適用者に対し必要があると認めるときは、施設状況等の調査又は、確認することができる。</w:t>
      </w:r>
    </w:p>
    <w:p w:rsidR="00AA5556" w:rsidRPr="000860B5" w:rsidRDefault="00FB1162" w:rsidP="00AA5556">
      <w:pPr>
        <w:tabs>
          <w:tab w:val="num" w:pos="720"/>
        </w:tabs>
        <w:spacing w:line="481" w:lineRule="exact"/>
        <w:ind w:leftChars="100" w:left="220"/>
      </w:pPr>
      <w:r w:rsidRPr="000860B5">
        <w:rPr>
          <w:rFonts w:hint="eastAsia"/>
        </w:rPr>
        <w:t>（減量認定の取消）</w:t>
      </w:r>
    </w:p>
    <w:p w:rsidR="00AA5556" w:rsidRPr="000860B5" w:rsidRDefault="00AA5556" w:rsidP="00AA5556">
      <w:pPr>
        <w:spacing w:line="481" w:lineRule="exact"/>
        <w:ind w:left="220" w:hangingChars="100" w:hanging="220"/>
      </w:pPr>
      <w:r w:rsidRPr="000860B5">
        <w:rPr>
          <w:rFonts w:hint="eastAsia"/>
        </w:rPr>
        <w:t xml:space="preserve">第５条　</w:t>
      </w:r>
      <w:r w:rsidR="00FB1162" w:rsidRPr="000860B5">
        <w:rPr>
          <w:rFonts w:hint="eastAsia"/>
        </w:rPr>
        <w:t>管理者は、第２条に定める基準に該当しなくなったことが明らかな場合は、適用期間満了前であっても減量認定の適用を取り消すことができる。</w:t>
      </w:r>
    </w:p>
    <w:p w:rsidR="00AA5556" w:rsidRPr="000860B5" w:rsidRDefault="00AA5556" w:rsidP="00AA5556">
      <w:pPr>
        <w:spacing w:line="481" w:lineRule="exact"/>
        <w:ind w:left="220" w:hangingChars="100" w:hanging="220"/>
      </w:pPr>
    </w:p>
    <w:p w:rsidR="00FB1162" w:rsidRPr="000860B5" w:rsidRDefault="00FB1162" w:rsidP="00AA5556">
      <w:pPr>
        <w:spacing w:line="481" w:lineRule="exact"/>
        <w:ind w:leftChars="300" w:left="879" w:hangingChars="100" w:hanging="220"/>
      </w:pPr>
      <w:r w:rsidRPr="000860B5">
        <w:rPr>
          <w:rFonts w:hint="eastAsia"/>
        </w:rPr>
        <w:t>附</w:t>
      </w:r>
      <w:r w:rsidR="00991BD9" w:rsidRPr="000860B5">
        <w:rPr>
          <w:rFonts w:hint="eastAsia"/>
        </w:rPr>
        <w:t xml:space="preserve">　</w:t>
      </w:r>
      <w:r w:rsidRPr="000860B5">
        <w:rPr>
          <w:rFonts w:hint="eastAsia"/>
        </w:rPr>
        <w:t>則</w:t>
      </w:r>
    </w:p>
    <w:p w:rsidR="00FB1162" w:rsidRPr="000860B5" w:rsidRDefault="00FB1162" w:rsidP="00AA5556">
      <w:pPr>
        <w:spacing w:line="481" w:lineRule="exact"/>
      </w:pPr>
      <w:r w:rsidRPr="000860B5">
        <w:rPr>
          <w:rFonts w:hint="eastAsia"/>
        </w:rPr>
        <w:t>１　この内規は平成２５年４月１日から</w:t>
      </w:r>
      <w:r w:rsidR="00991BD9" w:rsidRPr="000860B5">
        <w:rPr>
          <w:rFonts w:hint="eastAsia"/>
        </w:rPr>
        <w:t>施行</w:t>
      </w:r>
      <w:r w:rsidRPr="000860B5">
        <w:rPr>
          <w:rFonts w:hint="eastAsia"/>
        </w:rPr>
        <w:t>する。</w:t>
      </w:r>
    </w:p>
    <w:p w:rsidR="00FB1162" w:rsidRPr="000860B5" w:rsidRDefault="00FB1162" w:rsidP="00AA5556">
      <w:pPr>
        <w:spacing w:line="481" w:lineRule="exact"/>
      </w:pPr>
      <w:r w:rsidRPr="000860B5">
        <w:rPr>
          <w:rFonts w:hint="eastAsia"/>
        </w:rPr>
        <w:t>２　この内規の施行の前になされた行為は、本内規によりなされた行為とみなす。</w:t>
      </w:r>
    </w:p>
    <w:p w:rsidR="00963674" w:rsidRPr="000860B5" w:rsidRDefault="000860B5" w:rsidP="00963674">
      <w:pPr>
        <w:pStyle w:val="mini5"/>
        <w:wordWrap/>
        <w:spacing w:line="240" w:lineRule="auto"/>
        <w:ind w:leftChars="300" w:left="881" w:hangingChars="100" w:hanging="222"/>
        <w:rPr>
          <w:spacing w:val="0"/>
        </w:rPr>
      </w:pPr>
      <w:r w:rsidRPr="000860B5">
        <w:rPr>
          <w:rFonts w:hint="eastAsia"/>
        </w:rPr>
        <w:t>附　則（令和５年３月２８日東大阪市上下水道局内規第下９</w:t>
      </w:r>
      <w:r w:rsidR="00963674" w:rsidRPr="000860B5">
        <w:rPr>
          <w:rFonts w:hint="eastAsia"/>
        </w:rPr>
        <w:t>号）</w:t>
      </w:r>
    </w:p>
    <w:p w:rsidR="00963674" w:rsidRPr="000860B5" w:rsidRDefault="00963674" w:rsidP="00963674">
      <w:pPr>
        <w:pStyle w:val="aa"/>
        <w:tabs>
          <w:tab w:val="num" w:pos="0"/>
        </w:tabs>
        <w:ind w:leftChars="100" w:left="440" w:hangingChars="100" w:hanging="220"/>
        <w:rPr>
          <w:rFonts w:asciiTheme="minorEastAsia" w:eastAsiaTheme="minorEastAsia" w:hAnsiTheme="minorEastAsia" w:cs="ＭＳ ゴシック"/>
        </w:rPr>
      </w:pPr>
      <w:r w:rsidRPr="000860B5">
        <w:rPr>
          <w:rFonts w:hint="eastAsia"/>
        </w:rPr>
        <w:t>この内規は、令和５年４月１日から施行する。</w:t>
      </w:r>
    </w:p>
    <w:p w:rsidR="00963674" w:rsidRPr="000860B5" w:rsidRDefault="00963674" w:rsidP="00AA5556">
      <w:pPr>
        <w:spacing w:line="481" w:lineRule="exact"/>
      </w:pPr>
    </w:p>
    <w:sectPr w:rsidR="00963674" w:rsidRPr="000860B5" w:rsidSect="000B2732">
      <w:pgSz w:w="11906" w:h="16838" w:code="9"/>
      <w:pgMar w:top="1134" w:right="1418" w:bottom="1701" w:left="1701" w:header="851" w:footer="992" w:gutter="0"/>
      <w:cols w:space="425"/>
      <w:docGrid w:type="linesAndChars" w:linePitch="46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EF" w:rsidRDefault="005338EF" w:rsidP="00C0612A">
      <w:r>
        <w:separator/>
      </w:r>
    </w:p>
  </w:endnote>
  <w:endnote w:type="continuationSeparator" w:id="0">
    <w:p w:rsidR="005338EF" w:rsidRDefault="005338EF" w:rsidP="00C0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EF" w:rsidRDefault="005338EF" w:rsidP="00C0612A">
      <w:r>
        <w:separator/>
      </w:r>
    </w:p>
  </w:footnote>
  <w:footnote w:type="continuationSeparator" w:id="0">
    <w:p w:rsidR="005338EF" w:rsidRDefault="005338EF" w:rsidP="00C0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229"/>
    <w:multiLevelType w:val="hybridMultilevel"/>
    <w:tmpl w:val="312CF50C"/>
    <w:lvl w:ilvl="0" w:tplc="DF3C82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A85B51"/>
    <w:multiLevelType w:val="hybridMultilevel"/>
    <w:tmpl w:val="3646848C"/>
    <w:lvl w:ilvl="0" w:tplc="37D09C1A">
      <w:start w:val="7"/>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A730A"/>
    <w:multiLevelType w:val="hybridMultilevel"/>
    <w:tmpl w:val="065AE3F2"/>
    <w:lvl w:ilvl="0" w:tplc="8E886E0C">
      <w:start w:val="1"/>
      <w:numFmt w:val="decimalFullWidth"/>
      <w:lvlText w:val="（%1）"/>
      <w:lvlJc w:val="left"/>
      <w:pPr>
        <w:tabs>
          <w:tab w:val="num" w:pos="720"/>
        </w:tabs>
        <w:ind w:left="720" w:hanging="720"/>
      </w:pPr>
      <w:rPr>
        <w:rFonts w:hint="eastAsia"/>
      </w:rPr>
    </w:lvl>
    <w:lvl w:ilvl="1" w:tplc="5546D07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12EC9"/>
    <w:multiLevelType w:val="hybridMultilevel"/>
    <w:tmpl w:val="9CA83F56"/>
    <w:lvl w:ilvl="0" w:tplc="23B652D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34B76"/>
    <w:multiLevelType w:val="hybridMultilevel"/>
    <w:tmpl w:val="75244AD0"/>
    <w:lvl w:ilvl="0" w:tplc="948A0B76">
      <w:start w:val="1"/>
      <w:numFmt w:val="decimalFullWidth"/>
      <w:lvlText w:val="（%1）"/>
      <w:lvlJc w:val="left"/>
      <w:pPr>
        <w:tabs>
          <w:tab w:val="num" w:pos="720"/>
        </w:tabs>
        <w:ind w:left="720" w:hanging="720"/>
      </w:pPr>
      <w:rPr>
        <w:rFonts w:hint="eastAsia"/>
      </w:rPr>
    </w:lvl>
    <w:lvl w:ilvl="1" w:tplc="7680AC5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E60C6"/>
    <w:multiLevelType w:val="hybridMultilevel"/>
    <w:tmpl w:val="14544832"/>
    <w:lvl w:ilvl="0" w:tplc="A44098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C553B2"/>
    <w:multiLevelType w:val="hybridMultilevel"/>
    <w:tmpl w:val="CF7C533A"/>
    <w:lvl w:ilvl="0" w:tplc="9A74C5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033765"/>
    <w:multiLevelType w:val="hybridMultilevel"/>
    <w:tmpl w:val="82F80D2C"/>
    <w:lvl w:ilvl="0" w:tplc="E9A4E8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4153FC"/>
    <w:multiLevelType w:val="hybridMultilevel"/>
    <w:tmpl w:val="B7B0886C"/>
    <w:lvl w:ilvl="0" w:tplc="BA70F4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051EC"/>
    <w:multiLevelType w:val="hybridMultilevel"/>
    <w:tmpl w:val="A14C4B64"/>
    <w:lvl w:ilvl="0" w:tplc="5DFAA774">
      <w:start w:val="3"/>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1C6F99"/>
    <w:multiLevelType w:val="hybridMultilevel"/>
    <w:tmpl w:val="8FE847F8"/>
    <w:lvl w:ilvl="0" w:tplc="1B7A8D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810F69"/>
    <w:multiLevelType w:val="hybridMultilevel"/>
    <w:tmpl w:val="A20AD5BC"/>
    <w:lvl w:ilvl="0" w:tplc="676E50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5D180E"/>
    <w:multiLevelType w:val="hybridMultilevel"/>
    <w:tmpl w:val="D298BC02"/>
    <w:lvl w:ilvl="0" w:tplc="F0E89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41E68"/>
    <w:multiLevelType w:val="hybridMultilevel"/>
    <w:tmpl w:val="1B46A438"/>
    <w:lvl w:ilvl="0" w:tplc="A0C2BC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7C10DB"/>
    <w:multiLevelType w:val="hybridMultilevel"/>
    <w:tmpl w:val="3E3E5102"/>
    <w:lvl w:ilvl="0" w:tplc="3D22BD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A35BAC"/>
    <w:multiLevelType w:val="hybridMultilevel"/>
    <w:tmpl w:val="857C78B6"/>
    <w:lvl w:ilvl="0" w:tplc="C37AB6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D068DB"/>
    <w:multiLevelType w:val="hybridMultilevel"/>
    <w:tmpl w:val="7F2C1AA8"/>
    <w:lvl w:ilvl="0" w:tplc="0A6665B2">
      <w:start w:val="1"/>
      <w:numFmt w:val="decimal"/>
      <w:lvlText w:val="(%1)"/>
      <w:lvlJc w:val="left"/>
      <w:pPr>
        <w:tabs>
          <w:tab w:val="num" w:pos="1050"/>
        </w:tabs>
        <w:ind w:left="1050" w:hanging="840"/>
      </w:pPr>
      <w:rPr>
        <w:rFonts w:ascii="Century" w:eastAsia="ＭＳ 明朝" w:hAnsi="Century"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3524C9"/>
    <w:multiLevelType w:val="hybridMultilevel"/>
    <w:tmpl w:val="0C80E0B8"/>
    <w:lvl w:ilvl="0" w:tplc="C3E0DF04">
      <w:start w:val="1"/>
      <w:numFmt w:val="decimalFullWidth"/>
      <w:lvlText w:val="（%1）"/>
      <w:lvlJc w:val="left"/>
      <w:pPr>
        <w:tabs>
          <w:tab w:val="num" w:pos="1050"/>
        </w:tabs>
        <w:ind w:left="1050" w:hanging="840"/>
      </w:pPr>
      <w:rPr>
        <w:rFonts w:hint="default"/>
      </w:rPr>
    </w:lvl>
    <w:lvl w:ilvl="1" w:tplc="A58A47CA">
      <w:start w:val="4"/>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6A808BB"/>
    <w:multiLevelType w:val="hybridMultilevel"/>
    <w:tmpl w:val="ABC8CD18"/>
    <w:lvl w:ilvl="0" w:tplc="3684B75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B90BA4"/>
    <w:multiLevelType w:val="hybridMultilevel"/>
    <w:tmpl w:val="CB0E519C"/>
    <w:lvl w:ilvl="0" w:tplc="90EE71DE">
      <w:start w:val="5"/>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3"/>
  </w:num>
  <w:num w:numId="3">
    <w:abstractNumId w:val="14"/>
  </w:num>
  <w:num w:numId="4">
    <w:abstractNumId w:val="6"/>
  </w:num>
  <w:num w:numId="5">
    <w:abstractNumId w:val="10"/>
  </w:num>
  <w:num w:numId="6">
    <w:abstractNumId w:val="9"/>
  </w:num>
  <w:num w:numId="7">
    <w:abstractNumId w:val="3"/>
  </w:num>
  <w:num w:numId="8">
    <w:abstractNumId w:val="5"/>
  </w:num>
  <w:num w:numId="9">
    <w:abstractNumId w:val="0"/>
  </w:num>
  <w:num w:numId="10">
    <w:abstractNumId w:val="12"/>
  </w:num>
  <w:num w:numId="11">
    <w:abstractNumId w:val="2"/>
  </w:num>
  <w:num w:numId="12">
    <w:abstractNumId w:val="7"/>
  </w:num>
  <w:num w:numId="13">
    <w:abstractNumId w:val="8"/>
  </w:num>
  <w:num w:numId="14">
    <w:abstractNumId w:val="4"/>
  </w:num>
  <w:num w:numId="15">
    <w:abstractNumId w:val="11"/>
  </w:num>
  <w:num w:numId="16">
    <w:abstractNumId w:val="1"/>
  </w:num>
  <w:num w:numId="17">
    <w:abstractNumId w:val="19"/>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DDD"/>
    <w:rsid w:val="000860B5"/>
    <w:rsid w:val="000B2732"/>
    <w:rsid w:val="000C1BA9"/>
    <w:rsid w:val="000D42A8"/>
    <w:rsid w:val="001D4E16"/>
    <w:rsid w:val="001E5A0E"/>
    <w:rsid w:val="00326E3A"/>
    <w:rsid w:val="00355416"/>
    <w:rsid w:val="00422656"/>
    <w:rsid w:val="004256F2"/>
    <w:rsid w:val="00445B74"/>
    <w:rsid w:val="005338EF"/>
    <w:rsid w:val="00583EBF"/>
    <w:rsid w:val="005A1A16"/>
    <w:rsid w:val="00614087"/>
    <w:rsid w:val="007174D0"/>
    <w:rsid w:val="00781DAD"/>
    <w:rsid w:val="00927653"/>
    <w:rsid w:val="00963674"/>
    <w:rsid w:val="00991BD9"/>
    <w:rsid w:val="009A49B8"/>
    <w:rsid w:val="00A1653C"/>
    <w:rsid w:val="00A66DDD"/>
    <w:rsid w:val="00AA0AEC"/>
    <w:rsid w:val="00AA26DE"/>
    <w:rsid w:val="00AA5556"/>
    <w:rsid w:val="00B758CB"/>
    <w:rsid w:val="00BE4ACB"/>
    <w:rsid w:val="00C0612A"/>
    <w:rsid w:val="00CA79A1"/>
    <w:rsid w:val="00DC7C46"/>
    <w:rsid w:val="00DF3CCF"/>
    <w:rsid w:val="00FA040A"/>
    <w:rsid w:val="00FB1162"/>
    <w:rsid w:val="00FD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866383"/>
  <w15:docId w15:val="{8B9C9B1D-A867-43B1-9BD0-53FC246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2732"/>
    <w:rPr>
      <w:szCs w:val="20"/>
    </w:rPr>
  </w:style>
  <w:style w:type="paragraph" w:styleId="a4">
    <w:name w:val="Body Text Indent"/>
    <w:basedOn w:val="a"/>
    <w:rsid w:val="000B2732"/>
    <w:pPr>
      <w:ind w:left="231" w:hanging="231"/>
    </w:pPr>
    <w:rPr>
      <w:szCs w:val="20"/>
    </w:rPr>
  </w:style>
  <w:style w:type="paragraph" w:styleId="2">
    <w:name w:val="Body Text Indent 2"/>
    <w:basedOn w:val="a"/>
    <w:rsid w:val="000B2732"/>
    <w:pPr>
      <w:ind w:firstLine="210"/>
    </w:pPr>
    <w:rPr>
      <w:szCs w:val="20"/>
    </w:rPr>
  </w:style>
  <w:style w:type="paragraph" w:styleId="3">
    <w:name w:val="Body Text Indent 3"/>
    <w:basedOn w:val="a"/>
    <w:rsid w:val="000B2732"/>
    <w:pPr>
      <w:wordWrap w:val="0"/>
      <w:spacing w:line="481" w:lineRule="exact"/>
      <w:ind w:left="220" w:hangingChars="100" w:hanging="220"/>
    </w:pPr>
  </w:style>
  <w:style w:type="paragraph" w:styleId="a5">
    <w:name w:val="header"/>
    <w:basedOn w:val="a"/>
    <w:link w:val="a6"/>
    <w:rsid w:val="00C0612A"/>
    <w:pPr>
      <w:tabs>
        <w:tab w:val="center" w:pos="4252"/>
        <w:tab w:val="right" w:pos="8504"/>
      </w:tabs>
      <w:snapToGrid w:val="0"/>
    </w:pPr>
  </w:style>
  <w:style w:type="character" w:customStyle="1" w:styleId="a6">
    <w:name w:val="ヘッダー (文字)"/>
    <w:basedOn w:val="a0"/>
    <w:link w:val="a5"/>
    <w:rsid w:val="00C0612A"/>
    <w:rPr>
      <w:kern w:val="2"/>
      <w:sz w:val="21"/>
      <w:szCs w:val="24"/>
    </w:rPr>
  </w:style>
  <w:style w:type="paragraph" w:styleId="a7">
    <w:name w:val="footer"/>
    <w:basedOn w:val="a"/>
    <w:link w:val="a8"/>
    <w:rsid w:val="00C0612A"/>
    <w:pPr>
      <w:tabs>
        <w:tab w:val="center" w:pos="4252"/>
        <w:tab w:val="right" w:pos="8504"/>
      </w:tabs>
      <w:snapToGrid w:val="0"/>
    </w:pPr>
  </w:style>
  <w:style w:type="character" w:customStyle="1" w:styleId="a8">
    <w:name w:val="フッター (文字)"/>
    <w:basedOn w:val="a0"/>
    <w:link w:val="a7"/>
    <w:rsid w:val="00C0612A"/>
    <w:rPr>
      <w:kern w:val="2"/>
      <w:sz w:val="21"/>
      <w:szCs w:val="24"/>
    </w:rPr>
  </w:style>
  <w:style w:type="paragraph" w:customStyle="1" w:styleId="mini5">
    <w:name w:val="文豪mini5"/>
    <w:rsid w:val="00927653"/>
    <w:pPr>
      <w:widowControl w:val="0"/>
      <w:wordWrap w:val="0"/>
      <w:autoSpaceDE w:val="0"/>
      <w:autoSpaceDN w:val="0"/>
      <w:adjustRightInd w:val="0"/>
      <w:spacing w:line="339" w:lineRule="exact"/>
      <w:jc w:val="both"/>
    </w:pPr>
    <w:rPr>
      <w:rFonts w:ascii="ＭＳ 明朝"/>
      <w:spacing w:val="1"/>
      <w:sz w:val="21"/>
      <w:szCs w:val="21"/>
    </w:rPr>
  </w:style>
  <w:style w:type="paragraph" w:styleId="a9">
    <w:name w:val="List Paragraph"/>
    <w:basedOn w:val="a"/>
    <w:uiPriority w:val="34"/>
    <w:qFormat/>
    <w:rsid w:val="00FB1162"/>
    <w:pPr>
      <w:ind w:leftChars="400" w:left="840"/>
    </w:pPr>
  </w:style>
  <w:style w:type="paragraph" w:styleId="aa">
    <w:name w:val="Plain Text"/>
    <w:basedOn w:val="a"/>
    <w:link w:val="ab"/>
    <w:rsid w:val="00963674"/>
    <w:rPr>
      <w:rFonts w:ascii="ＭＳ 明朝" w:hAnsi="Courier New" w:cs="Courier New"/>
      <w:szCs w:val="21"/>
    </w:rPr>
  </w:style>
  <w:style w:type="character" w:customStyle="1" w:styleId="ab">
    <w:name w:val="書式なし (文字)"/>
    <w:basedOn w:val="a0"/>
    <w:link w:val="aa"/>
    <w:rsid w:val="0096367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8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東大阪市役所</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creator>9000550100</dc:creator>
  <cp:lastModifiedBy>東大阪市</cp:lastModifiedBy>
  <cp:revision>8</cp:revision>
  <cp:lastPrinted>2014-03-22T04:54:00Z</cp:lastPrinted>
  <dcterms:created xsi:type="dcterms:W3CDTF">2014-03-22T08:03:00Z</dcterms:created>
  <dcterms:modified xsi:type="dcterms:W3CDTF">2023-03-24T07:45:00Z</dcterms:modified>
</cp:coreProperties>
</file>