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0A2" w:rsidRDefault="001860A2" w:rsidP="009172DA">
      <w:pPr>
        <w:widowControl/>
        <w:jc w:val="center"/>
        <w:rPr>
          <w:rFonts w:ascii="ＭＳ ゴシック" w:eastAsia="ＭＳ ゴシック" w:hAnsi="ＭＳ ゴシック" w:cs="ＭＳＰゴシック,Bold"/>
          <w:b/>
          <w:bCs/>
          <w:kern w:val="0"/>
          <w:sz w:val="24"/>
        </w:rPr>
      </w:pPr>
      <w:r>
        <w:rPr>
          <w:rFonts w:ascii="ＭＳ ゴシック" w:eastAsia="ＭＳ ゴシック" w:hAnsi="ＭＳ ゴシック" w:cs="ＭＳＰゴシック,Bold" w:hint="eastAsia"/>
          <w:b/>
          <w:bCs/>
          <w:kern w:val="0"/>
          <w:sz w:val="24"/>
        </w:rPr>
        <w:t>軽度者(要支援１・要支援２及び要介護１の方)に対する福祉用具貸与の取扱い</w:t>
      </w:r>
    </w:p>
    <w:p w:rsidR="001860A2" w:rsidRPr="00030978" w:rsidRDefault="001860A2" w:rsidP="001860A2">
      <w:pPr>
        <w:autoSpaceDE w:val="0"/>
        <w:autoSpaceDN w:val="0"/>
        <w:adjustRightInd w:val="0"/>
        <w:spacing w:line="240" w:lineRule="exact"/>
        <w:jc w:val="center"/>
        <w:rPr>
          <w:rFonts w:ascii="ＭＳ ゴシック" w:eastAsia="ＭＳ ゴシック" w:hAnsi="ＭＳ ゴシック" w:cs="ＭＳＰゴシック,Bold"/>
          <w:b/>
          <w:bCs/>
          <w:kern w:val="0"/>
          <w:sz w:val="24"/>
        </w:rPr>
      </w:pPr>
    </w:p>
    <w:p w:rsidR="001860A2" w:rsidRPr="001860A2" w:rsidRDefault="001860A2" w:rsidP="001860A2">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〔注４〕要介護１の者等に係る指定福祉用具貸与費〔</w:t>
      </w:r>
      <w:r w:rsidRPr="00E47A3F">
        <w:rPr>
          <w:rFonts w:ascii="ＭＳ ゴシック" w:eastAsia="ＭＳ ゴシック" w:hAnsi="ＭＳ ゴシック" w:cs="HG丸ｺﾞｼｯｸM-PRO" w:hint="eastAsia"/>
          <w:kern w:val="0"/>
          <w:szCs w:val="21"/>
        </w:rPr>
        <w:t>老企第</w:t>
      </w:r>
      <w:r>
        <w:rPr>
          <w:rFonts w:ascii="ＭＳ ゴシック" w:eastAsia="ＭＳ ゴシック" w:hAnsi="ＭＳ ゴシック" w:cs="HG丸ｺﾞｼｯｸM-PRO" w:hint="eastAsia"/>
          <w:kern w:val="0"/>
          <w:szCs w:val="21"/>
        </w:rPr>
        <w:t>36</w:t>
      </w:r>
      <w:r w:rsidRPr="00E47A3F">
        <w:rPr>
          <w:rFonts w:ascii="ＭＳ ゴシック" w:eastAsia="ＭＳ ゴシック" w:hAnsi="ＭＳ ゴシック" w:cs="HG丸ｺﾞｼｯｸM-PRO" w:hint="eastAsia"/>
          <w:kern w:val="0"/>
          <w:szCs w:val="21"/>
        </w:rPr>
        <w:t>号</w:t>
      </w:r>
      <w:r w:rsidRPr="00E47A3F">
        <w:rPr>
          <w:rFonts w:ascii="ＭＳ ゴシック" w:eastAsia="ＭＳ ゴシック" w:hAnsi="ＭＳ ゴシック" w:cs="HG丸ｺﾞｼｯｸM-PRO"/>
          <w:kern w:val="0"/>
          <w:szCs w:val="21"/>
        </w:rPr>
        <w:t xml:space="preserve"> </w:t>
      </w:r>
      <w:r>
        <w:rPr>
          <w:rFonts w:ascii="ＭＳ ゴシック" w:eastAsia="ＭＳ ゴシック" w:hAnsi="ＭＳ ゴシック" w:cs="HG丸ｺﾞｼｯｸM-PRO" w:hint="eastAsia"/>
          <w:kern w:val="0"/>
          <w:szCs w:val="21"/>
        </w:rPr>
        <w:t>第2</w:t>
      </w:r>
      <w:r w:rsidRPr="00E47A3F">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9</w:t>
      </w:r>
      <w:r w:rsidRPr="00E47A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2</w:t>
      </w:r>
      <w:r w:rsidRPr="00E47A3F">
        <w:rPr>
          <w:rFonts w:ascii="ＭＳ ゴシック" w:eastAsia="ＭＳ ゴシック" w:hAnsi="ＭＳ ゴシック" w:cs="HG丸ｺﾞｼｯｸM-PRO" w:hint="eastAsia"/>
          <w:kern w:val="0"/>
          <w:sz w:val="24"/>
        </w:rPr>
        <w:t>）</w:t>
      </w:r>
      <w:r>
        <w:rPr>
          <w:rFonts w:ascii="ＭＳ ゴシック" w:eastAsia="ＭＳ ゴシック" w:hAnsi="ＭＳ ゴシック" w:cs="HG丸ｺﾞｼｯｸM-PRO" w:hint="eastAsia"/>
          <w:kern w:val="0"/>
          <w:szCs w:val="21"/>
        </w:rPr>
        <w:t>〕</w:t>
      </w: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①算定の可否の判断基準</w:t>
      </w: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kern w:val="0"/>
          <w:szCs w:val="21"/>
        </w:rPr>
        <w:t xml:space="preserve"> </w:t>
      </w:r>
      <w:r>
        <w:rPr>
          <w:rFonts w:ascii="ＭＳ ゴシック" w:eastAsia="ＭＳ ゴシック" w:hAnsi="ＭＳ ゴシック" w:cs="HG丸ｺﾞｼｯｸM-PRO" w:hint="eastAsia"/>
          <w:kern w:val="0"/>
          <w:szCs w:val="21"/>
        </w:rPr>
        <w:t xml:space="preserve">　</w:t>
      </w:r>
      <w:r w:rsidRPr="00E47A3F">
        <w:rPr>
          <w:rFonts w:ascii="ＭＳ ゴシック" w:eastAsia="ＭＳ ゴシック" w:hAnsi="ＭＳ ゴシック" w:cs="HG丸ｺﾞｼｯｸM-PRO" w:hint="eastAsia"/>
          <w:kern w:val="0"/>
          <w:szCs w:val="21"/>
        </w:rPr>
        <w:t>要介護１の者に係る指定福祉用具貸与費については、その状態像から見て使用が想定しにくい「車いす」、「車いす付属品」、「特殊寝台」、「特殊寝台付属品」、「床ずれ防止用具」、「体位変換器」、「認知症老人徘徊感知機器」、「移動用リフト（つり具の部分を除く。）」及び「自動排泄処理装置」（以下「対象外種目」という。）に対しては、原則として算定できない。また、「自動排泄処理装置（尿のみを自動的に吸引する機能のものを除く。）」については、要介護１の者に加え、要介護２及び要介護３の者に対しては、原則として算定できない。しかしながら利用者等告示第三十一号のイで定める状態像に該当する者については、軽度者（要介護１の者をいう。ただし、自動排泄処理装置については、要介護１、要介護２及び要介護３の者をいう。以下</w:t>
      </w:r>
      <w:r w:rsidRPr="00E47A3F">
        <w:rPr>
          <w:rFonts w:ascii="ＭＳ ゴシック" w:eastAsia="ＭＳ ゴシック" w:hAnsi="ＭＳ ゴシック" w:cs="HG丸ｺﾞｼｯｸM-PRO"/>
          <w:kern w:val="0"/>
          <w:szCs w:val="21"/>
        </w:rPr>
        <w:t>(2)</w:t>
      </w:r>
      <w:r w:rsidRPr="00E47A3F">
        <w:rPr>
          <w:rFonts w:ascii="ＭＳ ゴシック" w:eastAsia="ＭＳ ゴシック" w:hAnsi="ＭＳ ゴシック" w:cs="HG丸ｺﾞｼｯｸM-PRO" w:hint="eastAsia"/>
          <w:kern w:val="0"/>
          <w:szCs w:val="21"/>
        </w:rPr>
        <w:t>において同じ。）であっても、その状態像に応じて利用が想定される対象外種目について指定福祉用具貸与費の算定が可能であり、その判断については、次のとおりとする。</w:t>
      </w: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ア</w:t>
      </w:r>
      <w:r w:rsidRPr="00E47A3F">
        <w:rPr>
          <w:rFonts w:ascii="ＭＳ ゴシック" w:eastAsia="ＭＳ ゴシック" w:hAnsi="ＭＳ ゴシック" w:cs="HG丸ｺﾞｼｯｸM-PRO"/>
          <w:kern w:val="0"/>
          <w:szCs w:val="21"/>
        </w:rPr>
        <w:t xml:space="preserve"> </w:t>
      </w:r>
      <w:r w:rsidRPr="00E47A3F">
        <w:rPr>
          <w:rFonts w:ascii="ＭＳ ゴシック" w:eastAsia="ＭＳ ゴシック" w:hAnsi="ＭＳ ゴシック" w:cs="HG丸ｺﾞｼｯｸM-PRO" w:hint="eastAsia"/>
          <w:kern w:val="0"/>
          <w:szCs w:val="21"/>
        </w:rPr>
        <w:t>原則として次の表の定めるところにより、「要介護認定等基準時間の推計の方法」（平成</w:t>
      </w:r>
      <w:r w:rsidRPr="00E47A3F">
        <w:rPr>
          <w:rFonts w:ascii="ＭＳ ゴシック" w:eastAsia="ＭＳ ゴシック" w:hAnsi="ＭＳ ゴシック" w:cs="HG丸ｺﾞｼｯｸM-PRO"/>
          <w:kern w:val="0"/>
          <w:szCs w:val="21"/>
        </w:rPr>
        <w:t>11</w:t>
      </w:r>
      <w:r w:rsidRPr="00E47A3F">
        <w:rPr>
          <w:rFonts w:ascii="ＭＳ ゴシック" w:eastAsia="ＭＳ ゴシック" w:hAnsi="ＭＳ ゴシック" w:cs="HG丸ｺﾞｼｯｸM-PRO" w:hint="eastAsia"/>
          <w:kern w:val="0"/>
          <w:szCs w:val="21"/>
        </w:rPr>
        <w:t>年厚生省告示第</w:t>
      </w:r>
      <w:r w:rsidRPr="00E47A3F">
        <w:rPr>
          <w:rFonts w:ascii="ＭＳ ゴシック" w:eastAsia="ＭＳ ゴシック" w:hAnsi="ＭＳ ゴシック" w:cs="HG丸ｺﾞｼｯｸM-PRO"/>
          <w:kern w:val="0"/>
          <w:szCs w:val="21"/>
        </w:rPr>
        <w:t>91</w:t>
      </w:r>
      <w:r w:rsidRPr="00E47A3F">
        <w:rPr>
          <w:rFonts w:ascii="ＭＳ ゴシック" w:eastAsia="ＭＳ ゴシック" w:hAnsi="ＭＳ ゴシック" w:cs="HG丸ｺﾞｼｯｸM-PRO" w:hint="eastAsia"/>
          <w:kern w:val="0"/>
          <w:szCs w:val="21"/>
        </w:rPr>
        <w:t>号）別表</w:t>
      </w:r>
      <w:r>
        <w:rPr>
          <w:rFonts w:ascii="ＭＳ ゴシック" w:eastAsia="ＭＳ ゴシック" w:hAnsi="ＭＳ ゴシック" w:cs="HG丸ｺﾞｼｯｸM-PRO" w:hint="eastAsia"/>
          <w:kern w:val="0"/>
          <w:szCs w:val="21"/>
        </w:rPr>
        <w:t>一</w:t>
      </w:r>
      <w:r w:rsidRPr="00E47A3F">
        <w:rPr>
          <w:rFonts w:ascii="ＭＳ ゴシック" w:eastAsia="ＭＳ ゴシック" w:hAnsi="ＭＳ ゴシック" w:cs="HG丸ｺﾞｼｯｸM-PRO" w:hint="eastAsia"/>
          <w:kern w:val="0"/>
          <w:szCs w:val="21"/>
        </w:rPr>
        <w:t>の調査票のうち基本調査の直近の結果（以下単に基本調査の結果という。）を用い、その要否を判断するものとする。</w:t>
      </w: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イ</w:t>
      </w:r>
      <w:r w:rsidRPr="00E47A3F">
        <w:rPr>
          <w:rFonts w:ascii="ＭＳ ゴシック" w:eastAsia="ＭＳ ゴシック" w:hAnsi="ＭＳ ゴシック" w:cs="HG丸ｺﾞｼｯｸM-PRO"/>
          <w:kern w:val="0"/>
          <w:szCs w:val="21"/>
        </w:rPr>
        <w:t xml:space="preserve"> </w:t>
      </w:r>
      <w:r w:rsidRPr="00E47A3F">
        <w:rPr>
          <w:rFonts w:ascii="ＭＳ ゴシック" w:eastAsia="ＭＳ ゴシック" w:hAnsi="ＭＳ ゴシック" w:cs="HG丸ｺﾞｼｯｸM-PRO" w:hint="eastAsia"/>
          <w:kern w:val="0"/>
          <w:szCs w:val="21"/>
        </w:rPr>
        <w:t>ただし、アの（二）「日常生活範囲における移動の支援が特に必要と認められる者」及びオの（三）「生活環境において段差の解消が必要と認められる者」については、該当する基本調査結果がないため、主治の医師から得た情報及び福祉用具専門相談員のほか軽度者の状態像について適切な助言が可能な者が参加するサービス担当者会議等を通じた適切なケアマネジメントにより指定</w:t>
      </w:r>
      <w:r>
        <w:rPr>
          <w:rFonts w:ascii="ＭＳ ゴシック" w:eastAsia="ＭＳ ゴシック" w:hAnsi="ＭＳ ゴシック" w:cs="HG丸ｺﾞｼｯｸM-PRO" w:hint="eastAsia"/>
          <w:kern w:val="0"/>
          <w:szCs w:val="21"/>
        </w:rPr>
        <w:t>居宅介護支援</w:t>
      </w:r>
      <w:r w:rsidRPr="00E47A3F">
        <w:rPr>
          <w:rFonts w:ascii="ＭＳ ゴシック" w:eastAsia="ＭＳ ゴシック" w:hAnsi="ＭＳ ゴシック" w:cs="HG丸ｺﾞｼｯｸM-PRO" w:hint="eastAsia"/>
          <w:kern w:val="0"/>
          <w:szCs w:val="21"/>
        </w:rPr>
        <w:t>事業者が判断することとなる。なお、この判断の見直しについては、</w:t>
      </w:r>
      <w:r>
        <w:rPr>
          <w:rFonts w:ascii="ＭＳ ゴシック" w:eastAsia="ＭＳ ゴシック" w:hAnsi="ＭＳ ゴシック" w:cs="HG丸ｺﾞｼｯｸM-PRO" w:hint="eastAsia"/>
          <w:kern w:val="0"/>
          <w:szCs w:val="21"/>
        </w:rPr>
        <w:t>居宅サービス</w:t>
      </w:r>
      <w:r w:rsidRPr="00E47A3F">
        <w:rPr>
          <w:rFonts w:ascii="ＭＳ ゴシック" w:eastAsia="ＭＳ ゴシック" w:hAnsi="ＭＳ ゴシック" w:cs="HG丸ｺﾞｼｯｸM-PRO" w:hint="eastAsia"/>
          <w:kern w:val="0"/>
          <w:szCs w:val="21"/>
        </w:rPr>
        <w:t>計画に記載された必要な理由を見直す頻度（必要に応じて随時）で行うこととする。</w:t>
      </w: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ウ</w:t>
      </w:r>
      <w:r w:rsidRPr="00E47A3F">
        <w:rPr>
          <w:rFonts w:ascii="ＭＳ ゴシック" w:eastAsia="ＭＳ ゴシック" w:hAnsi="ＭＳ ゴシック" w:cs="HG丸ｺﾞｼｯｸM-PRO"/>
          <w:kern w:val="0"/>
          <w:szCs w:val="21"/>
        </w:rPr>
        <w:t xml:space="preserve"> </w:t>
      </w:r>
      <w:r w:rsidRPr="00E47A3F">
        <w:rPr>
          <w:rFonts w:ascii="ＭＳ ゴシック" w:eastAsia="ＭＳ ゴシック" w:hAnsi="ＭＳ ゴシック" w:cs="HG丸ｺﾞｼｯｸM-PRO" w:hint="eastAsia"/>
          <w:kern w:val="0"/>
          <w:szCs w:val="21"/>
        </w:rPr>
        <w:t>また、アにかかわらず、次のｉ）からⅲ</w:t>
      </w:r>
      <w:r w:rsidRPr="00E47A3F">
        <w:rPr>
          <w:rFonts w:ascii="ＭＳ ゴシック" w:eastAsia="ＭＳ ゴシック" w:hAnsi="ＭＳ ゴシック" w:cs="HG丸ｺﾞｼｯｸM-PRO"/>
          <w:kern w:val="0"/>
          <w:szCs w:val="21"/>
        </w:rPr>
        <w:t>)</w:t>
      </w:r>
      <w:r w:rsidRPr="00E47A3F">
        <w:rPr>
          <w:rFonts w:ascii="ＭＳ ゴシック" w:eastAsia="ＭＳ ゴシック" w:hAnsi="ＭＳ ゴシック" w:cs="HG丸ｺﾞｼｯｸM-PRO" w:hint="eastAsia"/>
          <w:kern w:val="0"/>
          <w:szCs w:val="21"/>
        </w:rPr>
        <w:t>までのいずれかに該当する旨が医師の医学的な所見に基づき判断され、かつ、サービス担当者会議等を通じた適切なケアマネジメントにより福祉用具貸与が特に必要である旨が判断されている場合にあっては、これらについて、市町村が書面等確実な方法により確認することにより、その要否を判断することができる。この場合において、当該医師の医学的な所見については、主治医意見書による確認のほか、医師の診断書又は担当の介護支援専門員が聴取した居宅サービス計画に記載する医師の所見により確認する方法でも差し支えない。</w:t>
      </w:r>
      <w:r w:rsidRPr="00E47A3F">
        <w:rPr>
          <w:rFonts w:ascii="ＭＳ ゴシック" w:eastAsia="ＭＳ ゴシック" w:hAnsi="ＭＳ ゴシック" w:cs="HG丸ｺﾞｼｯｸM-PRO"/>
          <w:kern w:val="0"/>
          <w:szCs w:val="21"/>
        </w:rPr>
        <w:t xml:space="preserve"> </w:t>
      </w:r>
    </w:p>
    <w:p w:rsidR="001860A2" w:rsidRPr="008544F9"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8544F9">
        <w:rPr>
          <w:rFonts w:ascii="ＭＳ ゴシック" w:eastAsia="ＭＳ ゴシック" w:hAnsi="ＭＳ ゴシック" w:cs="HG丸ｺﾞｼｯｸM-PRO" w:hint="eastAsia"/>
          <w:kern w:val="0"/>
          <w:szCs w:val="21"/>
        </w:rPr>
        <w:t>ｉ</w:t>
      </w:r>
      <w:r w:rsidRPr="008544F9">
        <w:rPr>
          <w:rFonts w:ascii="ＭＳ ゴシック" w:eastAsia="ＭＳ ゴシック" w:hAnsi="ＭＳ ゴシック" w:cs="HG丸ｺﾞｼｯｸM-PRO"/>
          <w:kern w:val="0"/>
          <w:szCs w:val="21"/>
        </w:rPr>
        <w:t xml:space="preserve">) </w:t>
      </w:r>
      <w:r w:rsidRPr="008544F9">
        <w:rPr>
          <w:rFonts w:ascii="ＭＳ ゴシック" w:eastAsia="ＭＳ ゴシック" w:hAnsi="ＭＳ ゴシック" w:cs="HG丸ｺﾞｼｯｸM-PRO" w:hint="eastAsia"/>
          <w:kern w:val="0"/>
          <w:szCs w:val="21"/>
        </w:rPr>
        <w:t>疾病その他の原因により、状態が変動しやすく、日によって又は時間帯によって、頻繁に利用者等告示第三十一号のイに該当する者</w:t>
      </w:r>
      <w:r w:rsidRPr="008544F9">
        <w:rPr>
          <w:rFonts w:ascii="ＭＳ ゴシック" w:eastAsia="ＭＳ ゴシック" w:hAnsi="ＭＳ ゴシック" w:cs="HG丸ｺﾞｼｯｸM-PRO"/>
          <w:kern w:val="0"/>
          <w:szCs w:val="21"/>
        </w:rPr>
        <w:t xml:space="preserve"> </w:t>
      </w:r>
    </w:p>
    <w:p w:rsidR="001860A2" w:rsidRPr="008544F9"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8544F9">
        <w:rPr>
          <w:rFonts w:ascii="ＭＳ ゴシック" w:eastAsia="ＭＳ ゴシック" w:hAnsi="ＭＳ ゴシック" w:cs="HG丸ｺﾞｼｯｸM-PRO" w:hint="eastAsia"/>
          <w:kern w:val="0"/>
          <w:szCs w:val="21"/>
        </w:rPr>
        <w:t>（例</w:t>
      </w:r>
      <w:r w:rsidRPr="008544F9">
        <w:rPr>
          <w:rFonts w:ascii="ＭＳ ゴシック" w:eastAsia="ＭＳ ゴシック" w:hAnsi="ＭＳ ゴシック" w:cs="HG丸ｺﾞｼｯｸM-PRO"/>
          <w:kern w:val="0"/>
          <w:szCs w:val="21"/>
        </w:rPr>
        <w:t xml:space="preserve"> </w:t>
      </w:r>
      <w:r w:rsidRPr="008544F9">
        <w:rPr>
          <w:rFonts w:ascii="ＭＳ ゴシック" w:eastAsia="ＭＳ ゴシック" w:hAnsi="ＭＳ ゴシック" w:cs="HG丸ｺﾞｼｯｸM-PRO" w:hint="eastAsia"/>
          <w:kern w:val="0"/>
          <w:szCs w:val="21"/>
        </w:rPr>
        <w:t>パーキンソン病の治療薬によるＯＮ・ＯＦＦ現象）</w:t>
      </w:r>
      <w:r w:rsidRPr="008544F9">
        <w:rPr>
          <w:rFonts w:ascii="ＭＳ ゴシック" w:eastAsia="ＭＳ ゴシック" w:hAnsi="ＭＳ ゴシック" w:cs="HG丸ｺﾞｼｯｸM-PRO"/>
          <w:kern w:val="0"/>
          <w:szCs w:val="21"/>
        </w:rPr>
        <w:t xml:space="preserve"> </w:t>
      </w:r>
    </w:p>
    <w:p w:rsidR="001860A2" w:rsidRPr="008544F9"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8544F9">
        <w:rPr>
          <w:rFonts w:ascii="ＭＳ ゴシック" w:eastAsia="ＭＳ ゴシック" w:hAnsi="ＭＳ ゴシック" w:cs="HG丸ｺﾞｼｯｸM-PRO" w:hint="eastAsia"/>
          <w:kern w:val="0"/>
          <w:szCs w:val="21"/>
        </w:rPr>
        <w:t>ⅱ</w:t>
      </w:r>
      <w:r w:rsidRPr="008544F9">
        <w:rPr>
          <w:rFonts w:ascii="ＭＳ ゴシック" w:eastAsia="ＭＳ ゴシック" w:hAnsi="ＭＳ ゴシック" w:cs="HG丸ｺﾞｼｯｸM-PRO"/>
          <w:kern w:val="0"/>
          <w:szCs w:val="21"/>
        </w:rPr>
        <w:t xml:space="preserve">) </w:t>
      </w:r>
      <w:r w:rsidRPr="008544F9">
        <w:rPr>
          <w:rFonts w:ascii="ＭＳ ゴシック" w:eastAsia="ＭＳ ゴシック" w:hAnsi="ＭＳ ゴシック" w:cs="HG丸ｺﾞｼｯｸM-PRO" w:hint="eastAsia"/>
          <w:kern w:val="0"/>
          <w:szCs w:val="21"/>
        </w:rPr>
        <w:t>疾病その他の原因により、状態が急速に悪化し、短期間のうちに利用者等告示第三十一号のイに該当することが確実に見込まれる者</w:t>
      </w:r>
      <w:r w:rsidRPr="008544F9">
        <w:rPr>
          <w:rFonts w:ascii="ＭＳ ゴシック" w:eastAsia="ＭＳ ゴシック" w:hAnsi="ＭＳ ゴシック" w:cs="HG丸ｺﾞｼｯｸM-PRO"/>
          <w:kern w:val="0"/>
          <w:szCs w:val="21"/>
        </w:rPr>
        <w:t xml:space="preserve"> </w:t>
      </w:r>
    </w:p>
    <w:p w:rsidR="001860A2" w:rsidRPr="008544F9"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8544F9">
        <w:rPr>
          <w:rFonts w:ascii="ＭＳ ゴシック" w:eastAsia="ＭＳ ゴシック" w:hAnsi="ＭＳ ゴシック" w:cs="HG丸ｺﾞｼｯｸM-PRO" w:hint="eastAsia"/>
          <w:kern w:val="0"/>
          <w:szCs w:val="21"/>
        </w:rPr>
        <w:t>（例</w:t>
      </w:r>
      <w:r w:rsidRPr="008544F9">
        <w:rPr>
          <w:rFonts w:ascii="ＭＳ ゴシック" w:eastAsia="ＭＳ ゴシック" w:hAnsi="ＭＳ ゴシック" w:cs="HG丸ｺﾞｼｯｸM-PRO"/>
          <w:kern w:val="0"/>
          <w:szCs w:val="21"/>
        </w:rPr>
        <w:t xml:space="preserve"> </w:t>
      </w:r>
      <w:r w:rsidRPr="008544F9">
        <w:rPr>
          <w:rFonts w:ascii="ＭＳ ゴシック" w:eastAsia="ＭＳ ゴシック" w:hAnsi="ＭＳ ゴシック" w:cs="HG丸ｺﾞｼｯｸM-PRO" w:hint="eastAsia"/>
          <w:kern w:val="0"/>
          <w:szCs w:val="21"/>
        </w:rPr>
        <w:t>がん末期の急速な状態悪化）</w:t>
      </w:r>
      <w:r w:rsidRPr="008544F9">
        <w:rPr>
          <w:rFonts w:ascii="ＭＳ ゴシック" w:eastAsia="ＭＳ ゴシック" w:hAnsi="ＭＳ ゴシック" w:cs="HG丸ｺﾞｼｯｸM-PRO"/>
          <w:kern w:val="0"/>
          <w:szCs w:val="21"/>
        </w:rPr>
        <w:t xml:space="preserve"> </w:t>
      </w:r>
    </w:p>
    <w:p w:rsidR="001860A2" w:rsidRPr="008544F9"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8544F9">
        <w:rPr>
          <w:rFonts w:ascii="ＭＳ ゴシック" w:eastAsia="ＭＳ ゴシック" w:hAnsi="ＭＳ ゴシック" w:cs="HG丸ｺﾞｼｯｸM-PRO" w:hint="eastAsia"/>
          <w:kern w:val="0"/>
          <w:szCs w:val="21"/>
        </w:rPr>
        <w:t>ⅲ</w:t>
      </w:r>
      <w:r w:rsidRPr="008544F9">
        <w:rPr>
          <w:rFonts w:ascii="ＭＳ ゴシック" w:eastAsia="ＭＳ ゴシック" w:hAnsi="ＭＳ ゴシック" w:cs="HG丸ｺﾞｼｯｸM-PRO"/>
          <w:kern w:val="0"/>
          <w:szCs w:val="21"/>
        </w:rPr>
        <w:t xml:space="preserve">) </w:t>
      </w:r>
      <w:r w:rsidRPr="008544F9">
        <w:rPr>
          <w:rFonts w:ascii="ＭＳ ゴシック" w:eastAsia="ＭＳ ゴシック" w:hAnsi="ＭＳ ゴシック" w:cs="HG丸ｺﾞｼｯｸM-PRO" w:hint="eastAsia"/>
          <w:kern w:val="0"/>
          <w:szCs w:val="21"/>
        </w:rPr>
        <w:t>疾病その他の原因により、身体への重大な危険性又は症状の重篤化の回避等医学的判断から利用者等告示第三十一号のイに該当すると判断できる者</w:t>
      </w:r>
      <w:r w:rsidRPr="008544F9">
        <w:rPr>
          <w:rFonts w:ascii="ＭＳ ゴシック" w:eastAsia="ＭＳ ゴシック" w:hAnsi="ＭＳ ゴシック" w:cs="HG丸ｺﾞｼｯｸM-PRO"/>
          <w:kern w:val="0"/>
          <w:szCs w:val="21"/>
        </w:rPr>
        <w:t xml:space="preserve"> </w:t>
      </w:r>
      <w:r w:rsidRPr="008544F9">
        <w:rPr>
          <w:rFonts w:ascii="ＭＳ ゴシック" w:eastAsia="ＭＳ ゴシック" w:hAnsi="ＭＳ ゴシック" w:cs="HG丸ｺﾞｼｯｸM-PRO" w:hint="eastAsia"/>
          <w:kern w:val="0"/>
          <w:szCs w:val="21"/>
        </w:rPr>
        <w:t>（例</w:t>
      </w:r>
      <w:r w:rsidRPr="008544F9">
        <w:rPr>
          <w:rFonts w:ascii="ＭＳ ゴシック" w:eastAsia="ＭＳ ゴシック" w:hAnsi="ＭＳ ゴシック" w:cs="HG丸ｺﾞｼｯｸM-PRO"/>
          <w:kern w:val="0"/>
          <w:szCs w:val="21"/>
        </w:rPr>
        <w:t xml:space="preserve"> </w:t>
      </w:r>
      <w:r w:rsidRPr="008544F9">
        <w:rPr>
          <w:rFonts w:ascii="ＭＳ ゴシック" w:eastAsia="ＭＳ ゴシック" w:hAnsi="ＭＳ ゴシック" w:cs="HG丸ｺﾞｼｯｸM-PRO" w:hint="eastAsia"/>
          <w:kern w:val="0"/>
          <w:szCs w:val="21"/>
        </w:rPr>
        <w:t>ぜんそく発作等による呼吸不全、心疾患による心不全、嚥下障害による誤嚥性肺炎の回避）</w:t>
      </w:r>
      <w:r w:rsidRPr="008544F9">
        <w:rPr>
          <w:rFonts w:ascii="ＭＳ ゴシック" w:eastAsia="ＭＳ ゴシック" w:hAnsi="ＭＳ ゴシック" w:cs="HG丸ｺﾞｼｯｸM-PRO"/>
          <w:kern w:val="0"/>
          <w:szCs w:val="21"/>
        </w:rPr>
        <w:t xml:space="preserve"> </w:t>
      </w: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注</w:t>
      </w:r>
      <w:r w:rsidRPr="00E47A3F">
        <w:rPr>
          <w:rFonts w:ascii="ＭＳ ゴシック" w:eastAsia="ＭＳ ゴシック" w:hAnsi="ＭＳ ゴシック" w:cs="HG丸ｺﾞｼｯｸM-PRO"/>
          <w:kern w:val="0"/>
          <w:szCs w:val="21"/>
        </w:rPr>
        <w:t xml:space="preserve"> </w:t>
      </w:r>
      <w:r w:rsidRPr="00E47A3F">
        <w:rPr>
          <w:rFonts w:ascii="ＭＳ ゴシック" w:eastAsia="ＭＳ ゴシック" w:hAnsi="ＭＳ ゴシック" w:cs="HG丸ｺﾞｼｯｸM-PRO" w:hint="eastAsia"/>
          <w:kern w:val="0"/>
          <w:szCs w:val="21"/>
        </w:rPr>
        <w:t>括弧内の状態は、あくまでもｉ</w:t>
      </w:r>
      <w:r w:rsidRPr="00E47A3F">
        <w:rPr>
          <w:rFonts w:ascii="ＭＳ ゴシック" w:eastAsia="ＭＳ ゴシック" w:hAnsi="ＭＳ ゴシック" w:cs="HG丸ｺﾞｼｯｸM-PRO"/>
          <w:kern w:val="0"/>
          <w:szCs w:val="21"/>
        </w:rPr>
        <w:t>)</w:t>
      </w:r>
      <w:r w:rsidRPr="00E47A3F">
        <w:rPr>
          <w:rFonts w:ascii="ＭＳ ゴシック" w:eastAsia="ＭＳ ゴシック" w:hAnsi="ＭＳ ゴシック" w:cs="HG丸ｺﾞｼｯｸM-PRO" w:hint="eastAsia"/>
          <w:kern w:val="0"/>
          <w:szCs w:val="21"/>
        </w:rPr>
        <w:t>～ⅲ</w:t>
      </w:r>
      <w:r w:rsidRPr="00E47A3F">
        <w:rPr>
          <w:rFonts w:ascii="ＭＳ ゴシック" w:eastAsia="ＭＳ ゴシック" w:hAnsi="ＭＳ ゴシック" w:cs="HG丸ｺﾞｼｯｸM-PRO"/>
          <w:kern w:val="0"/>
          <w:szCs w:val="21"/>
        </w:rPr>
        <w:t>)</w:t>
      </w:r>
      <w:r w:rsidRPr="00E47A3F">
        <w:rPr>
          <w:rFonts w:ascii="ＭＳ ゴシック" w:eastAsia="ＭＳ ゴシック" w:hAnsi="ＭＳ ゴシック" w:cs="HG丸ｺﾞｼｯｸM-PRO" w:hint="eastAsia"/>
          <w:kern w:val="0"/>
          <w:szCs w:val="21"/>
        </w:rPr>
        <w:t>の状態の者に該当する可能性のあるものを例示したにすぎない。また、逆に括弧内の状態以外の者であっても、ｉ</w:t>
      </w:r>
      <w:r w:rsidRPr="00E47A3F">
        <w:rPr>
          <w:rFonts w:ascii="ＭＳ ゴシック" w:eastAsia="ＭＳ ゴシック" w:hAnsi="ＭＳ ゴシック" w:cs="HG丸ｺﾞｼｯｸM-PRO"/>
          <w:kern w:val="0"/>
          <w:szCs w:val="21"/>
        </w:rPr>
        <w:t>)</w:t>
      </w:r>
      <w:r w:rsidRPr="00E47A3F">
        <w:rPr>
          <w:rFonts w:ascii="ＭＳ ゴシック" w:eastAsia="ＭＳ ゴシック" w:hAnsi="ＭＳ ゴシック" w:cs="HG丸ｺﾞｼｯｸM-PRO" w:hint="eastAsia"/>
          <w:kern w:val="0"/>
          <w:szCs w:val="21"/>
        </w:rPr>
        <w:t>～ⅲ</w:t>
      </w:r>
      <w:r w:rsidRPr="00E47A3F">
        <w:rPr>
          <w:rFonts w:ascii="ＭＳ ゴシック" w:eastAsia="ＭＳ ゴシック" w:hAnsi="ＭＳ ゴシック" w:cs="HG丸ｺﾞｼｯｸM-PRO"/>
          <w:kern w:val="0"/>
          <w:szCs w:val="21"/>
        </w:rPr>
        <w:t>)</w:t>
      </w:r>
      <w:r w:rsidRPr="00E47A3F">
        <w:rPr>
          <w:rFonts w:ascii="ＭＳ ゴシック" w:eastAsia="ＭＳ ゴシック" w:hAnsi="ＭＳ ゴシック" w:cs="HG丸ｺﾞｼｯｸM-PRO" w:hint="eastAsia"/>
          <w:kern w:val="0"/>
          <w:szCs w:val="21"/>
        </w:rPr>
        <w:t>の状態であると判断される</w:t>
      </w:r>
      <w:r>
        <w:rPr>
          <w:rFonts w:ascii="ＭＳ ゴシック" w:eastAsia="ＭＳ ゴシック" w:hAnsi="ＭＳ ゴシック" w:cs="HG丸ｺﾞｼｯｸM-PRO" w:hint="eastAsia"/>
          <w:kern w:val="0"/>
          <w:szCs w:val="21"/>
        </w:rPr>
        <w:t>場合もありうる。</w:t>
      </w: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②基本調査結果による判断の方法</w:t>
      </w:r>
    </w:p>
    <w:p w:rsidR="001860A2" w:rsidRPr="00E47A3F" w:rsidRDefault="001860A2" w:rsidP="001860A2">
      <w:pPr>
        <w:autoSpaceDE w:val="0"/>
        <w:autoSpaceDN w:val="0"/>
        <w:adjustRightInd w:val="0"/>
        <w:ind w:firstLineChars="100" w:firstLine="21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指定福祉用具貸与事業者は、軽度者に対して、対象外種目に係る福祉用具貸与費を算定する場合には、①の表に従い、「厚生労働大臣が定める者」のイへの該当性を判断するための基本調査の結果の確認については、次に定める方法による。なお、当該確認に用いた文書等については、サービス記録と併せて保存しなければならない。</w:t>
      </w:r>
    </w:p>
    <w:p w:rsidR="001860A2" w:rsidRPr="00E47A3F"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ア</w:t>
      </w:r>
      <w:r w:rsidRPr="00E47A3F">
        <w:rPr>
          <w:rFonts w:ascii="ＭＳ ゴシック" w:eastAsia="ＭＳ ゴシック" w:hAnsi="ＭＳ ゴシック" w:cs="HG丸ｺﾞｼｯｸM-PRO"/>
          <w:kern w:val="0"/>
          <w:szCs w:val="21"/>
        </w:rPr>
        <w:t xml:space="preserve"> </w:t>
      </w:r>
      <w:r w:rsidRPr="00E47A3F">
        <w:rPr>
          <w:rFonts w:ascii="ＭＳ ゴシック" w:eastAsia="ＭＳ ゴシック" w:hAnsi="ＭＳ ゴシック" w:cs="HG丸ｺﾞｼｯｸM-PRO" w:hint="eastAsia"/>
          <w:kern w:val="0"/>
          <w:szCs w:val="21"/>
        </w:rPr>
        <w:t>当該軽度者の担当である指定居宅介護支援事業者から当該軽度者の「要介護認定等基準時間の推計の方法」別表第一の認定調査票について必要な部分（実施日時、調査対象者等の時点の確認及び本人確認ができる部分並びに基本調査の回答で当該軽度者の状態像の確認が必要な部分）の写し（以下「調査票の写し」という。）の内容が確認できる文書を入手することによること。</w:t>
      </w:r>
    </w:p>
    <w:p w:rsidR="001860A2" w:rsidRDefault="001860A2" w:rsidP="001860A2">
      <w:pPr>
        <w:autoSpaceDE w:val="0"/>
        <w:autoSpaceDN w:val="0"/>
        <w:adjustRightInd w:val="0"/>
        <w:jc w:val="left"/>
        <w:rPr>
          <w:rFonts w:ascii="ＭＳ ゴシック" w:eastAsia="ＭＳ ゴシック" w:hAnsi="ＭＳ ゴシック" w:cs="HG丸ｺﾞｼｯｸM-PRO"/>
          <w:kern w:val="0"/>
          <w:szCs w:val="21"/>
        </w:rPr>
      </w:pPr>
      <w:r w:rsidRPr="00E47A3F">
        <w:rPr>
          <w:rFonts w:ascii="ＭＳ ゴシック" w:eastAsia="ＭＳ ゴシック" w:hAnsi="ＭＳ ゴシック" w:cs="HG丸ｺﾞｼｯｸM-PRO" w:hint="eastAsia"/>
          <w:kern w:val="0"/>
          <w:szCs w:val="21"/>
        </w:rPr>
        <w:t>イ</w:t>
      </w:r>
      <w:r w:rsidRPr="00E47A3F">
        <w:rPr>
          <w:rFonts w:ascii="ＭＳ ゴシック" w:eastAsia="ＭＳ ゴシック" w:hAnsi="ＭＳ ゴシック" w:cs="HG丸ｺﾞｼｯｸM-PRO"/>
          <w:kern w:val="0"/>
          <w:szCs w:val="21"/>
        </w:rPr>
        <w:t xml:space="preserve"> </w:t>
      </w:r>
      <w:r w:rsidRPr="00E47A3F">
        <w:rPr>
          <w:rFonts w:ascii="ＭＳ ゴシック" w:eastAsia="ＭＳ ゴシック" w:hAnsi="ＭＳ ゴシック" w:cs="HG丸ｺﾞｼｯｸM-PRO" w:hint="eastAsia"/>
          <w:kern w:val="0"/>
          <w:szCs w:val="21"/>
        </w:rPr>
        <w:t>当該軽度者に担当の指定居宅介護支援事業者がいない場合にあっては、当該軽度者の調査票の写しを本人に情報開示させ、それを入手すること。</w:t>
      </w:r>
    </w:p>
    <w:p w:rsidR="001860A2" w:rsidRPr="001860A2" w:rsidRDefault="001860A2" w:rsidP="001860A2">
      <w:pPr>
        <w:autoSpaceDE w:val="0"/>
        <w:autoSpaceDN w:val="0"/>
        <w:adjustRightInd w:val="0"/>
        <w:jc w:val="left"/>
        <w:rPr>
          <w:rFonts w:ascii="ＭＳ ゴシック" w:eastAsia="ＭＳ ゴシック" w:hAnsi="ＭＳ ゴシック" w:cs="HG丸ｺﾞｼｯｸM-PRO"/>
          <w:kern w:val="0"/>
          <w:szCs w:val="21"/>
        </w:rPr>
      </w:pPr>
    </w:p>
    <w:p w:rsidR="001860A2" w:rsidRPr="001860A2" w:rsidRDefault="001860A2" w:rsidP="001860A2">
      <w:pPr>
        <w:autoSpaceDE w:val="0"/>
        <w:autoSpaceDN w:val="0"/>
        <w:adjustRightInd w:val="0"/>
        <w:spacing w:line="240" w:lineRule="exact"/>
        <w:ind w:leftChars="-85" w:left="-178"/>
        <w:jc w:val="left"/>
        <w:rPr>
          <w:rFonts w:ascii="ＭＳ ゴシック" w:eastAsia="ＭＳ ゴシック" w:hAnsi="ＭＳ ゴシック" w:cs="ＭＳ明朝"/>
          <w:kern w:val="0"/>
          <w:sz w:val="24"/>
        </w:rPr>
      </w:pPr>
      <w:r w:rsidRPr="001C0951">
        <w:rPr>
          <w:rFonts w:ascii="ＭＳ ゴシック" w:eastAsia="ＭＳ ゴシック" w:hAnsi="ＭＳ ゴシック" w:cs="ＭＳ明朝" w:hint="eastAsia"/>
          <w:kern w:val="0"/>
          <w:sz w:val="24"/>
        </w:rPr>
        <w:t>表</w:t>
      </w:r>
      <w:r w:rsidR="00AD0AB2">
        <w:rPr>
          <w:rFonts w:ascii="ＭＳ ゴシック" w:eastAsia="ＭＳ ゴシック" w:hAnsi="ＭＳ ゴシック" w:cs="ＭＳ明朝" w:hint="eastAsia"/>
          <w:kern w:val="0"/>
          <w:sz w:val="24"/>
        </w:rPr>
        <w:t>（</w:t>
      </w:r>
      <w:r w:rsidR="00AD0AB2" w:rsidRPr="008544F9">
        <w:rPr>
          <w:rFonts w:ascii="ＭＳ ゴシック" w:eastAsia="ＭＳ ゴシック" w:hAnsi="ＭＳ ゴシック" w:cs="HG丸ｺﾞｼｯｸM-PRO" w:hint="eastAsia"/>
          <w:kern w:val="0"/>
          <w:szCs w:val="21"/>
        </w:rPr>
        <w:t>利用者等告示第三十一号のイ</w:t>
      </w:r>
      <w:r w:rsidR="00AD0AB2">
        <w:rPr>
          <w:rFonts w:ascii="ＭＳ ゴシック" w:eastAsia="ＭＳ ゴシック" w:hAnsi="ＭＳ ゴシック" w:cs="HG丸ｺﾞｼｯｸM-PRO" w:hint="eastAsia"/>
          <w:kern w:val="0"/>
          <w:szCs w:val="21"/>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19"/>
        <w:gridCol w:w="2977"/>
      </w:tblGrid>
      <w:tr w:rsidR="001860A2" w:rsidRPr="001A5445" w:rsidTr="001A113E">
        <w:trPr>
          <w:trHeight w:val="713"/>
          <w:jc w:val="center"/>
        </w:trPr>
        <w:tc>
          <w:tcPr>
            <w:tcW w:w="1526" w:type="dxa"/>
          </w:tcPr>
          <w:p w:rsidR="001860A2" w:rsidRPr="00A00DE8" w:rsidRDefault="001860A2" w:rsidP="001A113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1C0951">
              <w:rPr>
                <w:rFonts w:ascii="ＭＳ ゴシック" w:eastAsia="ＭＳ ゴシック" w:hAnsi="ＭＳ ゴシック" w:cs="HG丸ｺﾞｼｯｸM-PRO" w:hint="eastAsia"/>
                <w:kern w:val="0"/>
                <w:sz w:val="20"/>
                <w:szCs w:val="20"/>
              </w:rPr>
              <w:t>対象外種目</w:t>
            </w:r>
          </w:p>
        </w:tc>
        <w:tc>
          <w:tcPr>
            <w:tcW w:w="4819" w:type="dxa"/>
          </w:tcPr>
          <w:p w:rsidR="001860A2" w:rsidRPr="00A00DE8" w:rsidRDefault="001860A2" w:rsidP="001A113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HG丸ｺﾞｼｯｸM-PRO" w:hint="eastAsia"/>
                <w:kern w:val="0"/>
                <w:sz w:val="20"/>
                <w:szCs w:val="20"/>
              </w:rPr>
              <w:t>厚生労働大臣が定める者のイ</w:t>
            </w:r>
          </w:p>
        </w:tc>
        <w:tc>
          <w:tcPr>
            <w:tcW w:w="2977" w:type="dxa"/>
          </w:tcPr>
          <w:p w:rsidR="001860A2" w:rsidRDefault="001860A2" w:rsidP="001A113E">
            <w:pPr>
              <w:autoSpaceDE w:val="0"/>
              <w:autoSpaceDN w:val="0"/>
              <w:adjustRightInd w:val="0"/>
              <w:spacing w:line="276" w:lineRule="auto"/>
              <w:jc w:val="lef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厚生労働大臣が定める者の</w:t>
            </w:r>
          </w:p>
          <w:p w:rsidR="001860A2" w:rsidRPr="00A00DE8" w:rsidRDefault="001860A2" w:rsidP="001A113E">
            <w:pPr>
              <w:autoSpaceDE w:val="0"/>
              <w:autoSpaceDN w:val="0"/>
              <w:adjustRightInd w:val="0"/>
              <w:spacing w:line="276" w:lineRule="auto"/>
              <w:jc w:val="lef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イに該当する</w:t>
            </w:r>
            <w:r w:rsidRPr="00A00DE8">
              <w:rPr>
                <w:rFonts w:ascii="ＭＳ ゴシック" w:eastAsia="ＭＳ ゴシック" w:hAnsi="ＭＳ ゴシック" w:cs="ＭＳ明朝" w:hint="eastAsia"/>
                <w:kern w:val="0"/>
                <w:sz w:val="20"/>
                <w:szCs w:val="20"/>
              </w:rPr>
              <w:t>基本調査の結果</w:t>
            </w:r>
          </w:p>
        </w:tc>
      </w:tr>
      <w:tr w:rsidR="001860A2" w:rsidRPr="001A5445" w:rsidTr="001A113E">
        <w:trPr>
          <w:trHeight w:val="960"/>
          <w:jc w:val="center"/>
        </w:trPr>
        <w:tc>
          <w:tcPr>
            <w:tcW w:w="1526" w:type="dxa"/>
          </w:tcPr>
          <w:p w:rsidR="001860A2" w:rsidRPr="00A00DE8" w:rsidRDefault="001860A2" w:rsidP="001A113E">
            <w:pPr>
              <w:autoSpaceDE w:val="0"/>
              <w:autoSpaceDN w:val="0"/>
              <w:adjustRightInd w:val="0"/>
              <w:spacing w:line="240" w:lineRule="exact"/>
              <w:ind w:left="200" w:hangingChars="100" w:hanging="200"/>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ア　車いす及び車いす付属品</w:t>
            </w:r>
          </w:p>
        </w:tc>
        <w:tc>
          <w:tcPr>
            <w:tcW w:w="4819" w:type="dxa"/>
          </w:tcPr>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次のいずれかに該当する者</w:t>
            </w:r>
          </w:p>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一</w:t>
            </w:r>
            <w:r w:rsidRPr="00A00DE8">
              <w:rPr>
                <w:rFonts w:ascii="ＭＳ ゴシック" w:eastAsia="ＭＳ ゴシック" w:hAnsi="ＭＳ ゴシック" w:cs="ＭＳ明朝" w:hint="eastAsia"/>
                <w:kern w:val="0"/>
                <w:sz w:val="20"/>
                <w:szCs w:val="20"/>
              </w:rPr>
              <w:t>)日常的に歩行が困難な者</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二</w:t>
            </w:r>
            <w:r w:rsidRPr="00A00DE8">
              <w:rPr>
                <w:rFonts w:ascii="ＭＳ ゴシック" w:eastAsia="ＭＳ ゴシック" w:hAnsi="ＭＳ ゴシック" w:cs="ＭＳ明朝" w:hint="eastAsia"/>
                <w:kern w:val="0"/>
                <w:sz w:val="20"/>
                <w:szCs w:val="20"/>
              </w:rPr>
              <w:t>)日常生活範囲における移動の支援が特に必要と認められる者</w:t>
            </w:r>
          </w:p>
        </w:tc>
        <w:tc>
          <w:tcPr>
            <w:tcW w:w="2977" w:type="dxa"/>
          </w:tcPr>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１－７「３．できない」</w:t>
            </w:r>
          </w:p>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p>
        </w:tc>
      </w:tr>
      <w:tr w:rsidR="001860A2" w:rsidRPr="001A5445" w:rsidTr="001A113E">
        <w:trPr>
          <w:trHeight w:val="865"/>
          <w:jc w:val="center"/>
        </w:trPr>
        <w:tc>
          <w:tcPr>
            <w:tcW w:w="1526" w:type="dxa"/>
          </w:tcPr>
          <w:p w:rsidR="001860A2" w:rsidRPr="00A00DE8" w:rsidRDefault="001860A2" w:rsidP="001A113E">
            <w:pPr>
              <w:autoSpaceDE w:val="0"/>
              <w:autoSpaceDN w:val="0"/>
              <w:adjustRightInd w:val="0"/>
              <w:spacing w:line="240" w:lineRule="exact"/>
              <w:ind w:left="200" w:hangingChars="100" w:hanging="200"/>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イ　特殊寝台及び特殊寝台付属品</w:t>
            </w:r>
          </w:p>
        </w:tc>
        <w:tc>
          <w:tcPr>
            <w:tcW w:w="4819" w:type="dxa"/>
          </w:tcPr>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次のいずれかに該当する者</w:t>
            </w:r>
          </w:p>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一</w:t>
            </w:r>
            <w:r w:rsidRPr="00A00DE8">
              <w:rPr>
                <w:rFonts w:ascii="ＭＳ ゴシック" w:eastAsia="ＭＳ ゴシック" w:hAnsi="ＭＳ ゴシック" w:cs="ＭＳ明朝" w:hint="eastAsia"/>
                <w:kern w:val="0"/>
                <w:sz w:val="20"/>
                <w:szCs w:val="20"/>
              </w:rPr>
              <w:t>)日常的に起きあがりが困難な者</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二</w:t>
            </w:r>
            <w:r w:rsidRPr="00A00DE8">
              <w:rPr>
                <w:rFonts w:ascii="ＭＳ ゴシック" w:eastAsia="ＭＳ ゴシック" w:hAnsi="ＭＳ ゴシック" w:cs="ＭＳ明朝" w:hint="eastAsia"/>
                <w:kern w:val="0"/>
                <w:sz w:val="20"/>
                <w:szCs w:val="20"/>
              </w:rPr>
              <w:t>)日常的に寝返りが困難な者</w:t>
            </w:r>
          </w:p>
        </w:tc>
        <w:tc>
          <w:tcPr>
            <w:tcW w:w="2977" w:type="dxa"/>
          </w:tcPr>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１－４「３．できない」</w:t>
            </w:r>
          </w:p>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１－３「３．できない」</w:t>
            </w:r>
          </w:p>
        </w:tc>
      </w:tr>
      <w:tr w:rsidR="001860A2" w:rsidRPr="001A5445" w:rsidTr="001A113E">
        <w:trPr>
          <w:jc w:val="center"/>
        </w:trPr>
        <w:tc>
          <w:tcPr>
            <w:tcW w:w="1526" w:type="dxa"/>
          </w:tcPr>
          <w:p w:rsidR="001860A2" w:rsidRPr="00A00DE8" w:rsidRDefault="001860A2" w:rsidP="001A113E">
            <w:pPr>
              <w:autoSpaceDE w:val="0"/>
              <w:autoSpaceDN w:val="0"/>
              <w:adjustRightInd w:val="0"/>
              <w:spacing w:line="240" w:lineRule="exact"/>
              <w:ind w:left="200" w:hangingChars="100" w:hanging="200"/>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ウ　床ずれ防止用具及び体位変換器</w:t>
            </w:r>
          </w:p>
        </w:tc>
        <w:tc>
          <w:tcPr>
            <w:tcW w:w="4819" w:type="dxa"/>
          </w:tcPr>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日常的に寝返りが困難な者</w:t>
            </w:r>
          </w:p>
        </w:tc>
        <w:tc>
          <w:tcPr>
            <w:tcW w:w="2977" w:type="dxa"/>
          </w:tcPr>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１－３「３．できない」</w:t>
            </w:r>
          </w:p>
        </w:tc>
      </w:tr>
      <w:tr w:rsidR="001860A2" w:rsidRPr="001A5445" w:rsidTr="001A113E">
        <w:trPr>
          <w:jc w:val="center"/>
        </w:trPr>
        <w:tc>
          <w:tcPr>
            <w:tcW w:w="1526" w:type="dxa"/>
          </w:tcPr>
          <w:p w:rsidR="001860A2" w:rsidRPr="00A00DE8" w:rsidRDefault="001860A2" w:rsidP="001A113E">
            <w:pPr>
              <w:autoSpaceDE w:val="0"/>
              <w:autoSpaceDN w:val="0"/>
              <w:adjustRightInd w:val="0"/>
              <w:spacing w:line="240" w:lineRule="exact"/>
              <w:ind w:left="200" w:hangingChars="100" w:hanging="200"/>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エ　認知症老人徘徊感知機器</w:t>
            </w:r>
          </w:p>
        </w:tc>
        <w:tc>
          <w:tcPr>
            <w:tcW w:w="4819" w:type="dxa"/>
          </w:tcPr>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次のいずれにも該当する者</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一</w:t>
            </w:r>
            <w:r w:rsidRPr="00A00DE8">
              <w:rPr>
                <w:rFonts w:ascii="ＭＳ ゴシック" w:eastAsia="ＭＳ ゴシック" w:hAnsi="ＭＳ ゴシック" w:cs="ＭＳ明朝" w:hint="eastAsia"/>
                <w:kern w:val="0"/>
                <w:sz w:val="20"/>
                <w:szCs w:val="20"/>
              </w:rPr>
              <w:t>)意</w:t>
            </w:r>
            <w:r>
              <w:rPr>
                <w:rFonts w:ascii="ＭＳ ゴシック" w:eastAsia="ＭＳ ゴシック" w:hAnsi="ＭＳ ゴシック" w:cs="ＭＳ明朝" w:hint="eastAsia"/>
                <w:kern w:val="0"/>
                <w:sz w:val="20"/>
                <w:szCs w:val="20"/>
              </w:rPr>
              <w:t>見</w:t>
            </w:r>
            <w:r w:rsidRPr="00A00DE8">
              <w:rPr>
                <w:rFonts w:ascii="ＭＳ ゴシック" w:eastAsia="ＭＳ ゴシック" w:hAnsi="ＭＳ ゴシック" w:cs="ＭＳ明朝" w:hint="eastAsia"/>
                <w:kern w:val="0"/>
                <w:sz w:val="20"/>
                <w:szCs w:val="20"/>
              </w:rPr>
              <w:t>の伝達、介護者への反応、記憶、理解のいずれかに支障がある者</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二</w:t>
            </w:r>
            <w:r w:rsidRPr="00A00DE8">
              <w:rPr>
                <w:rFonts w:ascii="ＭＳ ゴシック" w:eastAsia="ＭＳ ゴシック" w:hAnsi="ＭＳ ゴシック" w:cs="ＭＳ明朝" w:hint="eastAsia"/>
                <w:kern w:val="0"/>
                <w:sz w:val="20"/>
                <w:szCs w:val="20"/>
              </w:rPr>
              <w:t>)移動において全介助を必要としない者</w:t>
            </w:r>
          </w:p>
        </w:tc>
        <w:tc>
          <w:tcPr>
            <w:tcW w:w="2977" w:type="dxa"/>
          </w:tcPr>
          <w:p w:rsidR="001860A2" w:rsidRPr="00A00DE8" w:rsidRDefault="001860A2" w:rsidP="001A113E">
            <w:pPr>
              <w:autoSpaceDE w:val="0"/>
              <w:autoSpaceDN w:val="0"/>
              <w:adjustRightInd w:val="0"/>
              <w:spacing w:line="240" w:lineRule="exact"/>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３－１「１．調査対象者が意</w:t>
            </w:r>
            <w:r>
              <w:rPr>
                <w:rFonts w:ascii="ＭＳ ゴシック" w:eastAsia="ＭＳ ゴシック" w:hAnsi="ＭＳ ゴシック" w:cs="ＭＳ明朝" w:hint="eastAsia"/>
                <w:kern w:val="0"/>
                <w:sz w:val="20"/>
                <w:szCs w:val="20"/>
              </w:rPr>
              <w:t>見</w:t>
            </w:r>
            <w:r w:rsidRPr="00A00DE8">
              <w:rPr>
                <w:rFonts w:ascii="ＭＳ ゴシック" w:eastAsia="ＭＳ ゴシック" w:hAnsi="ＭＳ ゴシック" w:cs="ＭＳ明朝" w:hint="eastAsia"/>
                <w:kern w:val="0"/>
                <w:sz w:val="20"/>
                <w:szCs w:val="20"/>
              </w:rPr>
              <w:t>を他者に伝達できる」以外</w:t>
            </w:r>
          </w:p>
          <w:p w:rsidR="001860A2" w:rsidRPr="00A00DE8" w:rsidRDefault="001860A2" w:rsidP="001A113E">
            <w:pPr>
              <w:autoSpaceDE w:val="0"/>
              <w:autoSpaceDN w:val="0"/>
              <w:adjustRightInd w:val="0"/>
              <w:spacing w:line="240" w:lineRule="exact"/>
              <w:ind w:firstLineChars="100" w:firstLine="200"/>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又は</w:t>
            </w:r>
          </w:p>
          <w:p w:rsidR="001860A2" w:rsidRPr="00A00DE8" w:rsidRDefault="001860A2" w:rsidP="001A113E">
            <w:pPr>
              <w:autoSpaceDE w:val="0"/>
              <w:autoSpaceDN w:val="0"/>
              <w:adjustRightInd w:val="0"/>
              <w:spacing w:line="240" w:lineRule="exact"/>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３－２～３－７のいずれか「２．できない」</w:t>
            </w:r>
          </w:p>
          <w:p w:rsidR="001860A2" w:rsidRPr="00A00DE8" w:rsidRDefault="001860A2" w:rsidP="001A113E">
            <w:pPr>
              <w:autoSpaceDE w:val="0"/>
              <w:autoSpaceDN w:val="0"/>
              <w:adjustRightInd w:val="0"/>
              <w:spacing w:line="240" w:lineRule="exact"/>
              <w:ind w:firstLineChars="100" w:firstLine="200"/>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又は</w:t>
            </w:r>
          </w:p>
          <w:p w:rsidR="001860A2" w:rsidRPr="00A00DE8" w:rsidRDefault="001860A2" w:rsidP="001A113E">
            <w:pPr>
              <w:autoSpaceDE w:val="0"/>
              <w:autoSpaceDN w:val="0"/>
              <w:adjustRightInd w:val="0"/>
              <w:spacing w:line="240" w:lineRule="exact"/>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３－８～４－１５のいずれか「１．ない」以外</w:t>
            </w:r>
          </w:p>
          <w:p w:rsidR="001860A2" w:rsidRPr="00A00DE8" w:rsidRDefault="001860A2" w:rsidP="001A113E">
            <w:pPr>
              <w:autoSpaceDE w:val="0"/>
              <w:autoSpaceDN w:val="0"/>
              <w:adjustRightInd w:val="0"/>
              <w:spacing w:line="240" w:lineRule="exact"/>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その他、主治医意見書において、認知症の症状がある旨が記載されている場合も含む</w:t>
            </w:r>
          </w:p>
          <w:p w:rsidR="001860A2" w:rsidRPr="00A00DE8" w:rsidRDefault="001860A2" w:rsidP="001A113E">
            <w:pPr>
              <w:autoSpaceDE w:val="0"/>
              <w:autoSpaceDN w:val="0"/>
              <w:adjustRightInd w:val="0"/>
              <w:spacing w:line="240" w:lineRule="exact"/>
              <w:jc w:val="lef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２－２「４．全介助」以外</w:t>
            </w:r>
          </w:p>
        </w:tc>
      </w:tr>
      <w:tr w:rsidR="001860A2" w:rsidRPr="001A5445" w:rsidTr="001A113E">
        <w:trPr>
          <w:trHeight w:val="2136"/>
          <w:jc w:val="center"/>
        </w:trPr>
        <w:tc>
          <w:tcPr>
            <w:tcW w:w="1526" w:type="dxa"/>
          </w:tcPr>
          <w:p w:rsidR="001860A2" w:rsidRPr="00A00DE8" w:rsidRDefault="001860A2" w:rsidP="001A113E">
            <w:pPr>
              <w:autoSpaceDE w:val="0"/>
              <w:autoSpaceDN w:val="0"/>
              <w:adjustRightInd w:val="0"/>
              <w:spacing w:line="240" w:lineRule="exact"/>
              <w:ind w:left="200" w:hangingChars="100" w:hanging="200"/>
              <w:jc w:val="lef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オ　移動用リフ</w:t>
            </w:r>
            <w:r w:rsidRPr="00A00DE8">
              <w:rPr>
                <w:rFonts w:ascii="ＭＳ ゴシック" w:eastAsia="ＭＳ ゴシック" w:hAnsi="ＭＳ ゴシック" w:cs="ＭＳ明朝" w:hint="eastAsia"/>
                <w:kern w:val="0"/>
                <w:sz w:val="20"/>
                <w:szCs w:val="20"/>
              </w:rPr>
              <w:t>ト（つり具の部分を除く）</w:t>
            </w:r>
          </w:p>
        </w:tc>
        <w:tc>
          <w:tcPr>
            <w:tcW w:w="4819" w:type="dxa"/>
          </w:tcPr>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次のいずれかに該当する者</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一</w:t>
            </w:r>
            <w:r w:rsidRPr="00A00DE8">
              <w:rPr>
                <w:rFonts w:ascii="ＭＳ ゴシック" w:eastAsia="ＭＳ ゴシック" w:hAnsi="ＭＳ ゴシック" w:cs="ＭＳ明朝" w:hint="eastAsia"/>
                <w:kern w:val="0"/>
                <w:sz w:val="20"/>
                <w:szCs w:val="20"/>
              </w:rPr>
              <w:t>)日常的に立ち上がり困難な者</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二</w:t>
            </w:r>
            <w:r w:rsidRPr="00A00DE8">
              <w:rPr>
                <w:rFonts w:ascii="ＭＳ ゴシック" w:eastAsia="ＭＳ ゴシック" w:hAnsi="ＭＳ ゴシック" w:cs="ＭＳ明朝" w:hint="eastAsia"/>
                <w:kern w:val="0"/>
                <w:sz w:val="20"/>
                <w:szCs w:val="20"/>
              </w:rPr>
              <w:t>)移乗が一部介助または全介助を必要とする者</w:t>
            </w:r>
          </w:p>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41427C">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三</w:t>
            </w:r>
            <w:r w:rsidRPr="00A00DE8">
              <w:rPr>
                <w:rFonts w:ascii="ＭＳ ゴシック" w:eastAsia="ＭＳ ゴシック" w:hAnsi="ＭＳ ゴシック" w:cs="ＭＳ明朝" w:hint="eastAsia"/>
                <w:kern w:val="0"/>
                <w:sz w:val="20"/>
                <w:szCs w:val="20"/>
              </w:rPr>
              <w:t>)生活環境において段差の解消が必要と認められる者</w:t>
            </w:r>
            <w:r w:rsidR="0041427C">
              <w:rPr>
                <w:rFonts w:ascii="ＭＳ ゴシック" w:eastAsia="ＭＳ ゴシック" w:hAnsi="ＭＳ ゴシック" w:cs="ＭＳ明朝" w:hint="eastAsia"/>
                <w:kern w:val="0"/>
                <w:sz w:val="20"/>
                <w:szCs w:val="20"/>
              </w:rPr>
              <w:t xml:space="preserve">　</w:t>
            </w:r>
          </w:p>
        </w:tc>
        <w:tc>
          <w:tcPr>
            <w:tcW w:w="2977" w:type="dxa"/>
          </w:tcPr>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１－８「３．できない」</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２－１「３．一部介助」又は「４．全介助」</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sidR="0041427C">
              <w:rPr>
                <w:rFonts w:ascii="ＭＳ ゴシック" w:eastAsia="ＭＳ ゴシック" w:hAnsi="ＭＳ ゴシック" w:cs="ＭＳ明朝" w:hint="eastAsia"/>
                <w:kern w:val="0"/>
                <w:sz w:val="20"/>
                <w:szCs w:val="20"/>
              </w:rPr>
              <w:t xml:space="preserve">　</w:t>
            </w:r>
            <w:bookmarkStart w:id="0" w:name="_GoBack"/>
            <w:r w:rsidR="0041427C">
              <w:rPr>
                <w:rFonts w:ascii="ＭＳ ゴシック" w:eastAsia="ＭＳ ゴシック" w:hAnsi="ＭＳ ゴシック" w:cs="ＭＳ明朝" w:hint="eastAsia"/>
                <w:kern w:val="0"/>
                <w:sz w:val="20"/>
                <w:szCs w:val="20"/>
              </w:rPr>
              <w:t>※</w:t>
            </w:r>
            <w:r w:rsidR="0041427C" w:rsidRPr="0041427C">
              <w:rPr>
                <w:rFonts w:ascii="ＭＳ ゴシック" w:eastAsia="ＭＳ ゴシック" w:hAnsi="ＭＳ ゴシック" w:cs="ＭＳ明朝"/>
                <w:kern w:val="0"/>
                <w:sz w:val="20"/>
                <w:szCs w:val="20"/>
              </w:rPr>
              <w:t>段差解消機のみが対象</w:t>
            </w:r>
            <w:bookmarkEnd w:id="0"/>
          </w:p>
        </w:tc>
      </w:tr>
      <w:tr w:rsidR="001860A2" w:rsidRPr="001A5445" w:rsidTr="001A113E">
        <w:trPr>
          <w:jc w:val="center"/>
        </w:trPr>
        <w:tc>
          <w:tcPr>
            <w:tcW w:w="1526" w:type="dxa"/>
          </w:tcPr>
          <w:p w:rsidR="001860A2" w:rsidRPr="00A00DE8" w:rsidRDefault="001860A2" w:rsidP="001A113E">
            <w:pPr>
              <w:autoSpaceDE w:val="0"/>
              <w:autoSpaceDN w:val="0"/>
              <w:adjustRightInd w:val="0"/>
              <w:spacing w:line="240" w:lineRule="exact"/>
              <w:ind w:left="200" w:hangingChars="100" w:hanging="200"/>
              <w:jc w:val="lef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カ　自動排泄処理装置</w:t>
            </w:r>
          </w:p>
        </w:tc>
        <w:tc>
          <w:tcPr>
            <w:tcW w:w="4819" w:type="dxa"/>
          </w:tcPr>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次のいずれにも該当する者</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一</w:t>
            </w:r>
            <w:r w:rsidRPr="00A00DE8">
              <w:rPr>
                <w:rFonts w:ascii="ＭＳ ゴシック" w:eastAsia="ＭＳ ゴシック" w:hAnsi="ＭＳ ゴシック" w:cs="ＭＳ明朝" w:hint="eastAsia"/>
                <w:kern w:val="0"/>
                <w:sz w:val="20"/>
                <w:szCs w:val="20"/>
              </w:rPr>
              <w:t>)排便が全介助を必要とする者</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二</w:t>
            </w:r>
            <w:r w:rsidRPr="00A00DE8">
              <w:rPr>
                <w:rFonts w:ascii="ＭＳ ゴシック" w:eastAsia="ＭＳ ゴシック" w:hAnsi="ＭＳ ゴシック" w:cs="ＭＳ明朝" w:hint="eastAsia"/>
                <w:kern w:val="0"/>
                <w:sz w:val="20"/>
                <w:szCs w:val="20"/>
              </w:rPr>
              <w:t>)移乗が全介助を必要とする者</w:t>
            </w:r>
          </w:p>
        </w:tc>
        <w:tc>
          <w:tcPr>
            <w:tcW w:w="2977" w:type="dxa"/>
          </w:tcPr>
          <w:p w:rsidR="001860A2"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２－６「４．全介助」</w:t>
            </w:r>
          </w:p>
          <w:p w:rsidR="001860A2" w:rsidRPr="00A00DE8" w:rsidRDefault="001860A2" w:rsidP="001A113E">
            <w:pPr>
              <w:autoSpaceDE w:val="0"/>
              <w:autoSpaceDN w:val="0"/>
              <w:adjustRightInd w:val="0"/>
              <w:spacing w:line="240" w:lineRule="exact"/>
              <w:rPr>
                <w:rFonts w:ascii="ＭＳ ゴシック" w:eastAsia="ＭＳ ゴシック" w:hAnsi="ＭＳ ゴシック" w:cs="ＭＳ明朝"/>
                <w:kern w:val="0"/>
                <w:sz w:val="20"/>
                <w:szCs w:val="20"/>
              </w:rPr>
            </w:pPr>
            <w:r w:rsidRPr="00A00DE8">
              <w:rPr>
                <w:rFonts w:ascii="ＭＳ ゴシック" w:eastAsia="ＭＳ ゴシック" w:hAnsi="ＭＳ ゴシック" w:cs="ＭＳ明朝" w:hint="eastAsia"/>
                <w:kern w:val="0"/>
                <w:sz w:val="20"/>
                <w:szCs w:val="20"/>
              </w:rPr>
              <w:t>２－１「４．全介助」</w:t>
            </w:r>
          </w:p>
        </w:tc>
      </w:tr>
    </w:tbl>
    <w:p w:rsidR="00D567AF" w:rsidRPr="001860A2" w:rsidRDefault="00D567AF" w:rsidP="001860A2"/>
    <w:sectPr w:rsidR="00D567AF" w:rsidRPr="001860A2" w:rsidSect="00CC5EF5">
      <w:pgSz w:w="11906" w:h="16838" w:code="9"/>
      <w:pgMar w:top="108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F9" w:rsidRDefault="006151F9" w:rsidP="00A317EE">
      <w:r>
        <w:separator/>
      </w:r>
    </w:p>
  </w:endnote>
  <w:endnote w:type="continuationSeparator" w:id="0">
    <w:p w:rsidR="006151F9" w:rsidRDefault="006151F9" w:rsidP="00A3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Bold">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F9" w:rsidRDefault="006151F9" w:rsidP="00A317EE">
      <w:r>
        <w:separator/>
      </w:r>
    </w:p>
  </w:footnote>
  <w:footnote w:type="continuationSeparator" w:id="0">
    <w:p w:rsidR="006151F9" w:rsidRDefault="006151F9" w:rsidP="00A31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6EE2"/>
    <w:multiLevelType w:val="hybridMultilevel"/>
    <w:tmpl w:val="4E3CA744"/>
    <w:lvl w:ilvl="0" w:tplc="657A9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A5E36C7"/>
    <w:multiLevelType w:val="hybridMultilevel"/>
    <w:tmpl w:val="827A1E7C"/>
    <w:lvl w:ilvl="0" w:tplc="DD9AD6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AF26B90"/>
    <w:multiLevelType w:val="hybridMultilevel"/>
    <w:tmpl w:val="BCA0E93A"/>
    <w:lvl w:ilvl="0" w:tplc="3B189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F"/>
    <w:rsid w:val="00007FED"/>
    <w:rsid w:val="000321C6"/>
    <w:rsid w:val="00086B7F"/>
    <w:rsid w:val="000A2E61"/>
    <w:rsid w:val="000B6AD4"/>
    <w:rsid w:val="000C4D92"/>
    <w:rsid w:val="000D60CB"/>
    <w:rsid w:val="000E2162"/>
    <w:rsid w:val="000E7D69"/>
    <w:rsid w:val="001060AC"/>
    <w:rsid w:val="0016149E"/>
    <w:rsid w:val="0016288A"/>
    <w:rsid w:val="0016674E"/>
    <w:rsid w:val="001749E0"/>
    <w:rsid w:val="00185401"/>
    <w:rsid w:val="001860A2"/>
    <w:rsid w:val="001A25E7"/>
    <w:rsid w:val="001C0088"/>
    <w:rsid w:val="002040BE"/>
    <w:rsid w:val="00224003"/>
    <w:rsid w:val="00234B98"/>
    <w:rsid w:val="0024033B"/>
    <w:rsid w:val="00257511"/>
    <w:rsid w:val="002655AC"/>
    <w:rsid w:val="002930AC"/>
    <w:rsid w:val="002B2D27"/>
    <w:rsid w:val="002C5305"/>
    <w:rsid w:val="00314336"/>
    <w:rsid w:val="00333610"/>
    <w:rsid w:val="00337EC2"/>
    <w:rsid w:val="00367FCE"/>
    <w:rsid w:val="003724C9"/>
    <w:rsid w:val="00391B47"/>
    <w:rsid w:val="003C3948"/>
    <w:rsid w:val="003E20A2"/>
    <w:rsid w:val="003E3BE7"/>
    <w:rsid w:val="003F3F28"/>
    <w:rsid w:val="0040255B"/>
    <w:rsid w:val="0041427C"/>
    <w:rsid w:val="0041464D"/>
    <w:rsid w:val="004200B8"/>
    <w:rsid w:val="00421122"/>
    <w:rsid w:val="00426792"/>
    <w:rsid w:val="004425C7"/>
    <w:rsid w:val="00461603"/>
    <w:rsid w:val="00470351"/>
    <w:rsid w:val="00487B20"/>
    <w:rsid w:val="004968E7"/>
    <w:rsid w:val="004C2CBB"/>
    <w:rsid w:val="004D157F"/>
    <w:rsid w:val="004F2E11"/>
    <w:rsid w:val="004F4963"/>
    <w:rsid w:val="00521AA8"/>
    <w:rsid w:val="005300AF"/>
    <w:rsid w:val="00556CBE"/>
    <w:rsid w:val="005710F9"/>
    <w:rsid w:val="0058296C"/>
    <w:rsid w:val="0059719A"/>
    <w:rsid w:val="005C405A"/>
    <w:rsid w:val="005F27E4"/>
    <w:rsid w:val="005F5F04"/>
    <w:rsid w:val="006007E8"/>
    <w:rsid w:val="00611A60"/>
    <w:rsid w:val="00611DC5"/>
    <w:rsid w:val="006151F9"/>
    <w:rsid w:val="00620B89"/>
    <w:rsid w:val="00636F09"/>
    <w:rsid w:val="00677C97"/>
    <w:rsid w:val="00692D6B"/>
    <w:rsid w:val="006930E8"/>
    <w:rsid w:val="006A2E43"/>
    <w:rsid w:val="006B0A7D"/>
    <w:rsid w:val="006B5637"/>
    <w:rsid w:val="006B5E22"/>
    <w:rsid w:val="006C5B07"/>
    <w:rsid w:val="006C62C4"/>
    <w:rsid w:val="006E0D4F"/>
    <w:rsid w:val="006E61E9"/>
    <w:rsid w:val="00703B10"/>
    <w:rsid w:val="007069E1"/>
    <w:rsid w:val="00725B3C"/>
    <w:rsid w:val="0076793B"/>
    <w:rsid w:val="00767A61"/>
    <w:rsid w:val="00787E42"/>
    <w:rsid w:val="007B11FA"/>
    <w:rsid w:val="007D7A59"/>
    <w:rsid w:val="007F2117"/>
    <w:rsid w:val="007F3C5F"/>
    <w:rsid w:val="007F5B8F"/>
    <w:rsid w:val="00830B9B"/>
    <w:rsid w:val="008544F9"/>
    <w:rsid w:val="0088614D"/>
    <w:rsid w:val="00894266"/>
    <w:rsid w:val="0089575E"/>
    <w:rsid w:val="008B5401"/>
    <w:rsid w:val="008C7573"/>
    <w:rsid w:val="008D0D63"/>
    <w:rsid w:val="008D7490"/>
    <w:rsid w:val="008E5A5A"/>
    <w:rsid w:val="008E5D41"/>
    <w:rsid w:val="00904AA8"/>
    <w:rsid w:val="009172DA"/>
    <w:rsid w:val="00935BED"/>
    <w:rsid w:val="009732B4"/>
    <w:rsid w:val="00975E6A"/>
    <w:rsid w:val="009867DC"/>
    <w:rsid w:val="00994074"/>
    <w:rsid w:val="009A6467"/>
    <w:rsid w:val="009B4106"/>
    <w:rsid w:val="009F39F1"/>
    <w:rsid w:val="009F60FD"/>
    <w:rsid w:val="00A024A6"/>
    <w:rsid w:val="00A046C7"/>
    <w:rsid w:val="00A129B5"/>
    <w:rsid w:val="00A317EE"/>
    <w:rsid w:val="00A35686"/>
    <w:rsid w:val="00A76828"/>
    <w:rsid w:val="00AA7AF5"/>
    <w:rsid w:val="00AB3CC9"/>
    <w:rsid w:val="00AD0AB2"/>
    <w:rsid w:val="00AE2E39"/>
    <w:rsid w:val="00AF2437"/>
    <w:rsid w:val="00B144BF"/>
    <w:rsid w:val="00B212DB"/>
    <w:rsid w:val="00B25FB3"/>
    <w:rsid w:val="00B36940"/>
    <w:rsid w:val="00B42ACC"/>
    <w:rsid w:val="00B606C0"/>
    <w:rsid w:val="00B66641"/>
    <w:rsid w:val="00B84AD8"/>
    <w:rsid w:val="00B90B15"/>
    <w:rsid w:val="00B973BF"/>
    <w:rsid w:val="00BA5DCE"/>
    <w:rsid w:val="00BC5CB3"/>
    <w:rsid w:val="00BC66A6"/>
    <w:rsid w:val="00BD02DD"/>
    <w:rsid w:val="00BE1177"/>
    <w:rsid w:val="00BE2B6E"/>
    <w:rsid w:val="00BE42E0"/>
    <w:rsid w:val="00C054B1"/>
    <w:rsid w:val="00C072B6"/>
    <w:rsid w:val="00C15BDA"/>
    <w:rsid w:val="00C37150"/>
    <w:rsid w:val="00C42E1F"/>
    <w:rsid w:val="00C43E68"/>
    <w:rsid w:val="00C502E0"/>
    <w:rsid w:val="00C600A2"/>
    <w:rsid w:val="00C67247"/>
    <w:rsid w:val="00C9405E"/>
    <w:rsid w:val="00C97F21"/>
    <w:rsid w:val="00CC2497"/>
    <w:rsid w:val="00CC5EF5"/>
    <w:rsid w:val="00CE3A6D"/>
    <w:rsid w:val="00CE6017"/>
    <w:rsid w:val="00CF2811"/>
    <w:rsid w:val="00D123EC"/>
    <w:rsid w:val="00D31172"/>
    <w:rsid w:val="00D31324"/>
    <w:rsid w:val="00D34F33"/>
    <w:rsid w:val="00D567AF"/>
    <w:rsid w:val="00DA1ACE"/>
    <w:rsid w:val="00DF22A1"/>
    <w:rsid w:val="00DF5330"/>
    <w:rsid w:val="00E150F5"/>
    <w:rsid w:val="00E230BC"/>
    <w:rsid w:val="00E3106B"/>
    <w:rsid w:val="00E3288E"/>
    <w:rsid w:val="00E751AE"/>
    <w:rsid w:val="00E84363"/>
    <w:rsid w:val="00EA110E"/>
    <w:rsid w:val="00EB3234"/>
    <w:rsid w:val="00EB7032"/>
    <w:rsid w:val="00EC2F78"/>
    <w:rsid w:val="00EF1954"/>
    <w:rsid w:val="00F00939"/>
    <w:rsid w:val="00F042A5"/>
    <w:rsid w:val="00F40E59"/>
    <w:rsid w:val="00F50CDF"/>
    <w:rsid w:val="00FB1CE3"/>
    <w:rsid w:val="00FC0525"/>
    <w:rsid w:val="00FE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4A7B79"/>
  <w15:docId w15:val="{748F23D7-47FB-45F3-8C48-F5640310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A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7F3C5F"/>
    <w:rPr>
      <w:sz w:val="22"/>
    </w:rPr>
  </w:style>
  <w:style w:type="paragraph" w:styleId="a4">
    <w:name w:val="Balloon Text"/>
    <w:basedOn w:val="a"/>
    <w:semiHidden/>
    <w:rsid w:val="00D31172"/>
    <w:rPr>
      <w:rFonts w:ascii="Arial" w:eastAsia="ＭＳ ゴシック" w:hAnsi="Arial"/>
      <w:sz w:val="18"/>
      <w:szCs w:val="18"/>
    </w:rPr>
  </w:style>
  <w:style w:type="paragraph" w:styleId="a5">
    <w:name w:val="header"/>
    <w:basedOn w:val="a"/>
    <w:link w:val="a6"/>
    <w:rsid w:val="00A317EE"/>
    <w:pPr>
      <w:tabs>
        <w:tab w:val="center" w:pos="4252"/>
        <w:tab w:val="right" w:pos="8504"/>
      </w:tabs>
      <w:snapToGrid w:val="0"/>
    </w:pPr>
  </w:style>
  <w:style w:type="character" w:customStyle="1" w:styleId="a6">
    <w:name w:val="ヘッダー (文字)"/>
    <w:basedOn w:val="a0"/>
    <w:link w:val="a5"/>
    <w:rsid w:val="00A317EE"/>
    <w:rPr>
      <w:kern w:val="2"/>
      <w:sz w:val="21"/>
      <w:szCs w:val="24"/>
    </w:rPr>
  </w:style>
  <w:style w:type="paragraph" w:styleId="a7">
    <w:name w:val="footer"/>
    <w:basedOn w:val="a"/>
    <w:link w:val="a8"/>
    <w:rsid w:val="00A317EE"/>
    <w:pPr>
      <w:tabs>
        <w:tab w:val="center" w:pos="4252"/>
        <w:tab w:val="right" w:pos="8504"/>
      </w:tabs>
      <w:snapToGrid w:val="0"/>
    </w:pPr>
  </w:style>
  <w:style w:type="character" w:customStyle="1" w:styleId="a8">
    <w:name w:val="フッター (文字)"/>
    <w:basedOn w:val="a0"/>
    <w:link w:val="a7"/>
    <w:rsid w:val="00A317EE"/>
    <w:rPr>
      <w:kern w:val="2"/>
      <w:sz w:val="21"/>
      <w:szCs w:val="24"/>
    </w:rPr>
  </w:style>
  <w:style w:type="paragraph" w:styleId="a9">
    <w:name w:val="Closing"/>
    <w:basedOn w:val="a"/>
    <w:link w:val="aa"/>
    <w:rsid w:val="0016149E"/>
    <w:pPr>
      <w:jc w:val="right"/>
    </w:pPr>
    <w:rPr>
      <w:sz w:val="22"/>
    </w:rPr>
  </w:style>
  <w:style w:type="character" w:customStyle="1" w:styleId="aa">
    <w:name w:val="結語 (文字)"/>
    <w:basedOn w:val="a0"/>
    <w:link w:val="a9"/>
    <w:rsid w:val="0016149E"/>
    <w:rPr>
      <w:kern w:val="2"/>
      <w:sz w:val="22"/>
      <w:szCs w:val="24"/>
    </w:rPr>
  </w:style>
  <w:style w:type="paragraph" w:styleId="ab">
    <w:name w:val="List Paragraph"/>
    <w:basedOn w:val="a"/>
    <w:uiPriority w:val="34"/>
    <w:qFormat/>
    <w:rsid w:val="00DF22A1"/>
    <w:pPr>
      <w:ind w:leftChars="400" w:left="840"/>
    </w:pPr>
  </w:style>
  <w:style w:type="table" w:styleId="ac">
    <w:name w:val="Table Grid"/>
    <w:basedOn w:val="a1"/>
    <w:rsid w:val="00BE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07780">
      <w:bodyDiv w:val="1"/>
      <w:marLeft w:val="0"/>
      <w:marRight w:val="0"/>
      <w:marTop w:val="0"/>
      <w:marBottom w:val="0"/>
      <w:divBdr>
        <w:top w:val="none" w:sz="0" w:space="0" w:color="auto"/>
        <w:left w:val="none" w:sz="0" w:space="0" w:color="auto"/>
        <w:bottom w:val="none" w:sz="0" w:space="0" w:color="auto"/>
        <w:right w:val="none" w:sz="0" w:space="0" w:color="auto"/>
      </w:divBdr>
    </w:div>
    <w:div w:id="160992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2299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東大阪市役所</dc:creator>
  <cp:lastModifiedBy>東大阪市</cp:lastModifiedBy>
  <cp:revision>4</cp:revision>
  <cp:lastPrinted>2021-01-26T07:47:00Z</cp:lastPrinted>
  <dcterms:created xsi:type="dcterms:W3CDTF">2021-03-08T04:41:00Z</dcterms:created>
  <dcterms:modified xsi:type="dcterms:W3CDTF">2021-03-08T04:50:00Z</dcterms:modified>
</cp:coreProperties>
</file>